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50E572" w14:textId="77777777" w:rsidR="001F4271" w:rsidRDefault="001F4271" w:rsidP="001F4271">
      <w:pPr>
        <w:jc w:val="center"/>
        <w:rPr>
          <w:b/>
          <w:bCs/>
        </w:rPr>
      </w:pPr>
      <w:r>
        <w:rPr>
          <w:b/>
          <w:bCs/>
        </w:rPr>
        <w:t>Weekend of Prayers and Action to Address Hunger (WOPA)</w:t>
      </w:r>
    </w:p>
    <w:p w14:paraId="217F0834" w14:textId="77777777" w:rsidR="001F4271" w:rsidRPr="00DF2A2F" w:rsidRDefault="001F4271" w:rsidP="001F4271">
      <w:pPr>
        <w:jc w:val="center"/>
        <w:rPr>
          <w:b/>
          <w:bCs/>
        </w:rPr>
      </w:pPr>
      <w:r>
        <w:rPr>
          <w:b/>
          <w:bCs/>
        </w:rPr>
        <w:t xml:space="preserve">Evangelical Lutheran Church in </w:t>
      </w:r>
      <w:proofErr w:type="gramStart"/>
      <w:r>
        <w:rPr>
          <w:b/>
          <w:bCs/>
        </w:rPr>
        <w:t>Geneva ,</w:t>
      </w:r>
      <w:proofErr w:type="gramEnd"/>
      <w:r>
        <w:rPr>
          <w:b/>
          <w:bCs/>
        </w:rPr>
        <w:t xml:space="preserve"> </w:t>
      </w:r>
      <w:r w:rsidRPr="00DF2A2F">
        <w:rPr>
          <w:b/>
          <w:bCs/>
        </w:rPr>
        <w:t>Geneva, October 11, 2024</w:t>
      </w:r>
    </w:p>
    <w:p w14:paraId="216A78CD" w14:textId="77777777" w:rsidR="001F4271" w:rsidRPr="00DF2A2F" w:rsidRDefault="001F4271" w:rsidP="001F4271">
      <w:pPr>
        <w:jc w:val="center"/>
        <w:rPr>
          <w:b/>
          <w:bCs/>
        </w:rPr>
      </w:pPr>
      <w:r w:rsidRPr="00DF2A2F">
        <w:rPr>
          <w:b/>
          <w:bCs/>
        </w:rPr>
        <w:t>Keynote Address: Until All are Fed</w:t>
      </w:r>
    </w:p>
    <w:p w14:paraId="0CA91602" w14:textId="77777777" w:rsidR="001F4271" w:rsidRPr="00DF2A2F" w:rsidRDefault="001F4271" w:rsidP="001F4271">
      <w:pPr>
        <w:jc w:val="both"/>
      </w:pPr>
      <w:r w:rsidRPr="00DF2A2F">
        <w:t>Dear esteemed colleagues, faith leaders, and friends,</w:t>
      </w:r>
    </w:p>
    <w:p w14:paraId="4DBE13C8" w14:textId="77777777" w:rsidR="001F4271" w:rsidRDefault="001F4271" w:rsidP="001F4271">
      <w:pPr>
        <w:jc w:val="both"/>
      </w:pPr>
      <w:r>
        <w:t>I bring greetings to you all in the name of our Lord and Saviour Jesus Christ.  I am delighted that the World Council of Churches has joined hands with many ecumenical partners and collaborators, for the 3</w:t>
      </w:r>
      <w:r w:rsidRPr="001E12CC">
        <w:rPr>
          <w:vertAlign w:val="superscript"/>
        </w:rPr>
        <w:t>rd</w:t>
      </w:r>
      <w:r>
        <w:t xml:space="preserve"> time to organise this annual Weekend of Prayer and Action to address hunger.  I wish I could have joined you in person in this important event but due to our annual all staff planning days, I am unable to do so. </w:t>
      </w:r>
    </w:p>
    <w:p w14:paraId="1009BD52" w14:textId="77777777" w:rsidR="001F4271" w:rsidRPr="00DF2A2F" w:rsidRDefault="001F4271" w:rsidP="001F4271">
      <w:pPr>
        <w:jc w:val="both"/>
      </w:pPr>
      <w:r w:rsidRPr="00DF2A2F">
        <w:t>We gather here today in Geneva, united by a common purpose: a world where no one goes hungry. Our theme, "Until All are Fed," is a call to action, a reminder of our moral imperative, and a reflection of our deepest values as people of faith.</w:t>
      </w:r>
    </w:p>
    <w:p w14:paraId="60B0A836" w14:textId="77777777" w:rsidR="001F4271" w:rsidRDefault="001F4271" w:rsidP="001F4271">
      <w:pPr>
        <w:spacing w:line="276" w:lineRule="auto"/>
        <w:jc w:val="both"/>
      </w:pPr>
      <w:r w:rsidRPr="00DF2A2F">
        <w:t xml:space="preserve">As we commence this Weekend of Prayer and Action Against Hunger, we are confronted with a stark reality. The latest Global Report on Food Crises paints </w:t>
      </w:r>
      <w:r>
        <w:t>an increasingly difficult</w:t>
      </w:r>
      <w:r w:rsidRPr="00DF2A2F">
        <w:t xml:space="preserve"> picture: </w:t>
      </w:r>
      <w:r>
        <w:t>around 733 million faced hunger in 2023, equivalent to 1 in 11 people globally and one in five in Africa</w:t>
      </w:r>
      <w:r>
        <w:rPr>
          <w:rStyle w:val="FootnoteReference"/>
        </w:rPr>
        <w:footnoteReference w:id="1"/>
      </w:r>
      <w:r>
        <w:t xml:space="preserve">. </w:t>
      </w:r>
      <w:r w:rsidRPr="008A4AEA">
        <w:rPr>
          <w:rFonts w:cstheme="minorHAnsi"/>
          <w:lang w:eastAsia="en-ZA"/>
        </w:rPr>
        <w:t>The Food and Agriculture Organization (FAO) projects that if current trends persist, 582 million people will be chronically undernourished by 2030, with half in Africa</w:t>
      </w:r>
      <w:r>
        <w:rPr>
          <w:rStyle w:val="FootnoteReference"/>
          <w:rFonts w:cstheme="minorHAnsi"/>
          <w:lang w:eastAsia="en-ZA"/>
        </w:rPr>
        <w:footnoteReference w:id="2"/>
      </w:r>
      <w:r>
        <w:rPr>
          <w:rFonts w:cstheme="minorHAnsi"/>
          <w:lang w:eastAsia="en-ZA"/>
        </w:rPr>
        <w:t xml:space="preserve">. The situation is also worsening for children, with an estimated 1 in 4 children under the age of 5 being undernourished, affecting their physical and mental development. Beyond hunger, 2.33 billion </w:t>
      </w:r>
      <w:r w:rsidRPr="00DF2A2F">
        <w:t xml:space="preserve">families, </w:t>
      </w:r>
      <w:r>
        <w:t>women and</w:t>
      </w:r>
      <w:r w:rsidRPr="00DF2A2F">
        <w:t xml:space="preserve"> children </w:t>
      </w:r>
      <w:r>
        <w:t>are facing increasing levels of food insecurity and malnutrition, unable to afford a nutritious and healthy diet</w:t>
      </w:r>
      <w:r>
        <w:rPr>
          <w:rStyle w:val="FootnoteReference"/>
        </w:rPr>
        <w:footnoteReference w:id="3"/>
      </w:r>
      <w:r>
        <w:t>.</w:t>
      </w:r>
    </w:p>
    <w:p w14:paraId="74320D02" w14:textId="77777777" w:rsidR="001F4271" w:rsidRDefault="001F4271" w:rsidP="001F4271">
      <w:pPr>
        <w:spacing w:after="0"/>
        <w:jc w:val="both"/>
      </w:pPr>
      <w:r w:rsidRPr="00DF2A2F">
        <w:t>These numbers are not just statistics; they represent real human suffering and underscore the urgency of our mission. They compel us to act, to redouble our efforts, and to seek new, more effective approaches to combating hunger and food insecurity.</w:t>
      </w:r>
      <w:r>
        <w:t xml:space="preserve"> The wars and conflicts around the world </w:t>
      </w:r>
      <w:proofErr w:type="gramStart"/>
      <w:r>
        <w:t>is</w:t>
      </w:r>
      <w:proofErr w:type="gramEnd"/>
      <w:r>
        <w:t xml:space="preserve"> worsening the situation. T</w:t>
      </w:r>
      <w:r w:rsidRPr="00DC0EEB">
        <w:t>he number of people experiencing catastrophic hunger has surged more than twofold in 2024, due largely to the ongoing conflicts in Gaza and Sudan, according to new figures released by the UN</w:t>
      </w:r>
      <w:r>
        <w:t xml:space="preserve"> in September 2024</w:t>
      </w:r>
      <w:r>
        <w:rPr>
          <w:rStyle w:val="FootnoteReference"/>
        </w:rPr>
        <w:footnoteReference w:id="4"/>
      </w:r>
      <w:r>
        <w:t xml:space="preserve">.Today, the 11 October, we </w:t>
      </w:r>
      <w:r>
        <w:lastRenderedPageBreak/>
        <w:t>must also recognise that it is the International Day of the Girl Child</w:t>
      </w:r>
      <w:r>
        <w:rPr>
          <w:rStyle w:val="FootnoteReference"/>
        </w:rPr>
        <w:footnoteReference w:id="5"/>
      </w:r>
      <w:r>
        <w:t xml:space="preserve">. Established by the United Nations in 2011, this day calls us to reflect on the unique challenges and vulnerabilities that young girls face worldwide: violence, sexual exploitation, limited access to education and health care, and crucially hunger and malnutrition. Women and children, particularly girls, bear the disproportionate burden of food insecurity and malnutrition. For young girls, chronic malnutrition can lead to stunted growth, cognitive impairments, and an increased susceptibility to disease, creating a cycle of disadvantages that can persist for generations. </w:t>
      </w:r>
      <w:r w:rsidRPr="001B1AC9">
        <w:t>On this International Day of the Girl Child, let us renew our commitment to not only feed the hungry but to create a world where every girl can thrive, free from the spectre of hunger and all forms of discrimination</w:t>
      </w:r>
      <w:r>
        <w:t>.</w:t>
      </w:r>
    </w:p>
    <w:p w14:paraId="3F2A0D6C" w14:textId="77777777" w:rsidR="001F4271" w:rsidRPr="00DF2A2F" w:rsidRDefault="001F4271" w:rsidP="001F4271">
      <w:pPr>
        <w:jc w:val="both"/>
      </w:pPr>
      <w:r>
        <w:t>T</w:t>
      </w:r>
      <w:r w:rsidRPr="00DF2A2F">
        <w:t>he issue of hunger cannot be addressed in isolation. It is inextricably linked to the broader concerns of land and water security – a triad of issues that form a critical nexus in our fight against hunger and our pursuit of sustainable development.</w:t>
      </w:r>
    </w:p>
    <w:p w14:paraId="4B51C046" w14:textId="77777777" w:rsidR="001F4271" w:rsidRPr="00DF2A2F" w:rsidRDefault="001F4271" w:rsidP="001F4271">
      <w:pPr>
        <w:jc w:val="both"/>
      </w:pPr>
      <w:r w:rsidRPr="00DF2A2F">
        <w:t xml:space="preserve">This nexus approach recognizes that land, water, and food are not separate challenges, but deeply interconnected resources that impact one another in profound ways. The availability and quality of each resource influences the others, creating a complex web of environmental, economic, and social challenges. Consider this: </w:t>
      </w:r>
      <w:r>
        <w:t>up to</w:t>
      </w:r>
      <w:r w:rsidRPr="00DF2A2F">
        <w:t xml:space="preserve"> </w:t>
      </w:r>
      <w:r>
        <w:t>4</w:t>
      </w:r>
      <w:r w:rsidRPr="00DF2A2F">
        <w:t>0% of the world's land is degraded</w:t>
      </w:r>
      <w:r>
        <w:rPr>
          <w:rStyle w:val="FootnoteReference"/>
        </w:rPr>
        <w:footnoteReference w:id="6"/>
      </w:r>
      <w:r w:rsidRPr="00DF2A2F">
        <w:t>. Water scarcity impacts more than 40% of the global population, a number projected to rise</w:t>
      </w:r>
      <w:r>
        <w:rPr>
          <w:rStyle w:val="FootnoteReference"/>
        </w:rPr>
        <w:footnoteReference w:id="7"/>
      </w:r>
      <w:r w:rsidRPr="00DF2A2F">
        <w:t xml:space="preserve">. </w:t>
      </w:r>
      <w:r>
        <w:t xml:space="preserve">By 2040, an estimated one in four children will live in areas with extreme water shortages. </w:t>
      </w:r>
      <w:r w:rsidRPr="00DF2A2F">
        <w:t>These issues directly affect our ability to produce food and ensure food security for all.</w:t>
      </w:r>
    </w:p>
    <w:p w14:paraId="1A4A27AE" w14:textId="77777777" w:rsidR="001F4271" w:rsidRPr="00DF2A2F" w:rsidRDefault="001F4271" w:rsidP="001F4271">
      <w:pPr>
        <w:jc w:val="both"/>
      </w:pPr>
      <w:r w:rsidRPr="00DF2A2F">
        <w:t>The World Council of Churches, through our Living Planet Programme, has recognized this interconnectedness. We understand that climate change, economic injustice, and resource scarcity are not isolated problems but deeply intertwined challenges that exacerbate hunger and food insecurity. By addressing these issues simultaneously, we can create more effective and sustainable solutions.</w:t>
      </w:r>
    </w:p>
    <w:p w14:paraId="29E1076B" w14:textId="77777777" w:rsidR="001F4271" w:rsidRPr="00DF2A2F" w:rsidRDefault="001F4271" w:rsidP="001F4271">
      <w:pPr>
        <w:jc w:val="both"/>
      </w:pPr>
      <w:r w:rsidRPr="00DF2A2F">
        <w:t xml:space="preserve">Our Living Planet Programme focuses on three key areas that are inextricably linked to the issue of hunger: Climate </w:t>
      </w:r>
      <w:r>
        <w:t xml:space="preserve">and </w:t>
      </w:r>
      <w:r w:rsidRPr="00DF2A2F">
        <w:t xml:space="preserve">Economic Justice, </w:t>
      </w:r>
      <w:r>
        <w:t xml:space="preserve">Ecumenical Diakonia </w:t>
      </w:r>
      <w:r w:rsidRPr="00DF2A2F">
        <w:t xml:space="preserve">and Land, Water, and Food Justice. This programme reflects our understanding that hunger is not an isolated issue </w:t>
      </w:r>
      <w:r w:rsidRPr="00DF2A2F">
        <w:lastRenderedPageBreak/>
        <w:t>but part of a complex web of global challenges. Our approach, therefore, must be equally comprehensive and interconnected.</w:t>
      </w:r>
    </w:p>
    <w:p w14:paraId="38E6591B" w14:textId="77777777" w:rsidR="001F4271" w:rsidRDefault="001F4271" w:rsidP="001F4271">
      <w:pPr>
        <w:jc w:val="both"/>
      </w:pPr>
      <w:r w:rsidRPr="00DF2A2F">
        <w:t>Our nexus approach allows us to address these interconnected issues holistically. For instance, when we support climate-resilient agriculture, we're not only addressing climate change but also promoting food security and economic stability for farmers. When we advocate for fair land use policies, we're simultaneously addressing economic justice and environmental sustainability.</w:t>
      </w:r>
    </w:p>
    <w:p w14:paraId="77F5345A" w14:textId="77777777" w:rsidR="001F4271" w:rsidRDefault="001F4271" w:rsidP="001F4271">
      <w:pPr>
        <w:jc w:val="both"/>
      </w:pPr>
      <w:r>
        <w:t xml:space="preserve">The </w:t>
      </w:r>
      <w:r w:rsidRPr="00DF2A2F">
        <w:t xml:space="preserve">WCC's work involves advocacy at </w:t>
      </w:r>
      <w:r>
        <w:t>the international, national and local levels</w:t>
      </w:r>
      <w:r w:rsidRPr="00DF2A2F">
        <w:t xml:space="preserve">, </w:t>
      </w:r>
      <w:r>
        <w:t>structuring</w:t>
      </w:r>
      <w:r w:rsidRPr="00DF2A2F">
        <w:t xml:space="preserve"> policies </w:t>
      </w:r>
      <w:r>
        <w:t>and statements reflecting these interconnected challenges, with a specific focus on protecting the most vulnerable</w:t>
      </w:r>
      <w:r w:rsidRPr="00DF2A2F">
        <w:t xml:space="preserve">. We engage in </w:t>
      </w:r>
      <w:r>
        <w:t xml:space="preserve">Ecumenical Diakonia with </w:t>
      </w:r>
      <w:r w:rsidRPr="00DF2A2F">
        <w:t>our member churches, equipping them with knowledge and tools to address hunger</w:t>
      </w:r>
      <w:r>
        <w:t>, alongside other issues,</w:t>
      </w:r>
      <w:r w:rsidRPr="00DF2A2F">
        <w:t xml:space="preserve"> in their local contexts. We facilitate knowledge sharing and best practices among our global network</w:t>
      </w:r>
      <w:r>
        <w:t xml:space="preserve"> of churches and faith-based organisations</w:t>
      </w:r>
      <w:r w:rsidRPr="00DF2A2F">
        <w:t>, recognizing that solutions often come from the communities most affected by these issues.</w:t>
      </w:r>
      <w:r>
        <w:t xml:space="preserve"> </w:t>
      </w:r>
    </w:p>
    <w:p w14:paraId="14E64ED8" w14:textId="77777777" w:rsidR="001F4271" w:rsidRDefault="001F4271" w:rsidP="001F4271">
      <w:pPr>
        <w:jc w:val="both"/>
      </w:pPr>
      <w:r w:rsidRPr="00F266FB">
        <w:t xml:space="preserve">I am pleased to announce a significant new initiative in our ongoing efforts to address the interconnected challenges of land, water, and food security. The World Council of Churches is preparing to launch an innovative </w:t>
      </w:r>
      <w:r>
        <w:t xml:space="preserve">and comprehensive </w:t>
      </w:r>
      <w:r w:rsidRPr="00F266FB">
        <w:t>publication called the Living Planet Monitor.</w:t>
      </w:r>
      <w:r w:rsidRPr="00F266FB">
        <w:rPr>
          <w:rFonts w:ascii="-webkit-standard" w:hAnsi="-webkit-standard"/>
          <w:color w:val="000000"/>
          <w:sz w:val="27"/>
          <w:szCs w:val="27"/>
        </w:rPr>
        <w:t xml:space="preserve"> </w:t>
      </w:r>
      <w:r w:rsidRPr="00F266FB">
        <w:t xml:space="preserve">This </w:t>
      </w:r>
      <w:r>
        <w:t>important</w:t>
      </w:r>
      <w:r w:rsidRPr="00F266FB">
        <w:t xml:space="preserve"> resource is designed to understand and address the complex issues surrounding land use, water management, and food security within specific global regions.</w:t>
      </w:r>
      <w:r w:rsidRPr="00F266FB">
        <w:rPr>
          <w:rFonts w:ascii="-webkit-standard" w:hAnsi="-webkit-standard"/>
          <w:color w:val="000000"/>
          <w:sz w:val="27"/>
          <w:szCs w:val="27"/>
        </w:rPr>
        <w:t xml:space="preserve"> </w:t>
      </w:r>
      <w:r w:rsidRPr="00F266FB">
        <w:t>It is dedicated to meticulously researching and presenting key indicators related to land, water, and food issues</w:t>
      </w:r>
      <w:r>
        <w:t xml:space="preserve">. </w:t>
      </w:r>
      <w:r w:rsidRPr="00F266FB">
        <w:t xml:space="preserve">It </w:t>
      </w:r>
      <w:r>
        <w:t xml:space="preserve">also </w:t>
      </w:r>
      <w:r w:rsidRPr="00F266FB">
        <w:t>serves as a platform for sharing best practices and highlighting successful projects led by faith-based organizations. This aspect of the publication is particularly important, as it fosters knowledge exchange and collaboration among our global network of partners, amplifying the impact of effective solutions.</w:t>
      </w:r>
      <w:r>
        <w:t xml:space="preserve"> T</w:t>
      </w:r>
      <w:r w:rsidRPr="00F266FB">
        <w:t>he inaugural edition of the Living Planet Monitor will focus on South and East Africa</w:t>
      </w:r>
      <w:r>
        <w:t xml:space="preserve"> and </w:t>
      </w:r>
      <w:r w:rsidRPr="00F266FB">
        <w:t>is scheduled for publication in November</w:t>
      </w:r>
      <w:r>
        <w:t>.</w:t>
      </w:r>
    </w:p>
    <w:p w14:paraId="626B688B" w14:textId="77777777" w:rsidR="001F4271" w:rsidRPr="00DF2A2F" w:rsidRDefault="001F4271" w:rsidP="001F4271">
      <w:pPr>
        <w:jc w:val="both"/>
      </w:pPr>
      <w:r w:rsidRPr="00DF2A2F">
        <w:t xml:space="preserve">While </w:t>
      </w:r>
      <w:r>
        <w:t>we continue to increase our advocacy efforts</w:t>
      </w:r>
      <w:r w:rsidRPr="00DF2A2F">
        <w:t>, the growing numbers of those facing hunger remind us that there is still much work to be done. The complexity of the hunger crisis requires sustained, multi-faceted efforts from all sectors of society.</w:t>
      </w:r>
    </w:p>
    <w:p w14:paraId="4D967F8D" w14:textId="77777777" w:rsidR="001F4271" w:rsidRPr="00DF2A2F" w:rsidRDefault="001F4271" w:rsidP="001F4271">
      <w:pPr>
        <w:jc w:val="both"/>
      </w:pPr>
      <w:r w:rsidRPr="00DF2A2F">
        <w:t>As faith communities, we have unique strengths. We have extensive networks that reach into communities often overlooked by other institutions. We can mobilize resources quickly in times of acute need. And we have a moral voice that can influence policy and public opinion.</w:t>
      </w:r>
      <w:r>
        <w:t xml:space="preserve"> </w:t>
      </w:r>
      <w:r w:rsidRPr="00DF2A2F">
        <w:t>But perhaps most importantly, we have the spiritual resources to sustain this work over the long term. Our faith traditions call us to persevere in the face of challenges, to hope even when the situation seems dire, and to act with compassion and justice.</w:t>
      </w:r>
      <w:r>
        <w:t xml:space="preserve">  The WCC has also produced the 10 commandments for food that you have seen during the worship service today, along with many ecumenical partners. This is an advocacy tool that </w:t>
      </w:r>
      <w:r w:rsidRPr="00A11EE2">
        <w:t xml:space="preserve">helps individuals and groups look in-depth into each commandment and to read it through the lens of the Bible </w:t>
      </w:r>
      <w:r w:rsidRPr="00A11EE2">
        <w:lastRenderedPageBreak/>
        <w:t xml:space="preserve">in the current context. It opens up discussions, reveals challenges and opportunities, and helps communities take specific steps </w:t>
      </w:r>
      <w:proofErr w:type="gramStart"/>
      <w:r w:rsidRPr="00A11EE2">
        <w:t xml:space="preserve">to </w:t>
      </w:r>
      <w:r>
        <w:t xml:space="preserve"> address</w:t>
      </w:r>
      <w:proofErr w:type="gramEnd"/>
      <w:r>
        <w:t xml:space="preserve"> hunger and food security issues. </w:t>
      </w:r>
    </w:p>
    <w:p w14:paraId="21A82302" w14:textId="77777777" w:rsidR="001F4271" w:rsidRPr="00DF2A2F" w:rsidRDefault="001F4271" w:rsidP="001F4271">
      <w:pPr>
        <w:jc w:val="both"/>
      </w:pPr>
      <w:r w:rsidRPr="00DF2A2F">
        <w:t xml:space="preserve">As we engage in this Weekend of Prayer and Action Against Hunger, </w:t>
      </w:r>
      <w:r>
        <w:t xml:space="preserve">to mark the World Food Day on 16 October </w:t>
      </w:r>
      <w:r w:rsidRPr="00DF2A2F">
        <w:t>let us remember that our work extends far beyond these few days. Let us use this time to renew our commitment, to strengthen our partnerships, and to redouble our efforts in the fight against hunger.</w:t>
      </w:r>
    </w:p>
    <w:p w14:paraId="4A53D4F3" w14:textId="77777777" w:rsidR="001F4271" w:rsidRDefault="001F4271" w:rsidP="001F4271">
      <w:pPr>
        <w:jc w:val="both"/>
      </w:pPr>
      <w:r w:rsidRPr="00DF2A2F">
        <w:t>I call upon all of you – representatives of churches, faith-based organizations, and partners – to engage fully with the resources and opportunities provided by the WCC's Living Planet Programme</w:t>
      </w:r>
      <w:r>
        <w:t xml:space="preserve"> and its working group on Land, Water and Food Justice</w:t>
      </w:r>
      <w:r w:rsidRPr="00DF2A2F">
        <w:t>. Let us work together to implement sustainable solutions, to advocate for just policies, and to create a world where all are fed.</w:t>
      </w:r>
      <w:r>
        <w:t xml:space="preserve"> </w:t>
      </w:r>
    </w:p>
    <w:p w14:paraId="0D1D4439" w14:textId="612ECE85" w:rsidR="001F4271" w:rsidRPr="00DF2A2F" w:rsidRDefault="001F4271" w:rsidP="001F4271">
      <w:pPr>
        <w:jc w:val="both"/>
      </w:pPr>
      <w:r>
        <w:t>Furthermore, I hope the outcome of this dialogue will feed into the upcoming Nutrition for Growth Summit in Paris in March 2025.  It is also worth noting that t</w:t>
      </w:r>
      <w:r w:rsidRPr="0070783A">
        <w:t xml:space="preserve">he year 2025 will </w:t>
      </w:r>
      <w:r>
        <w:t xml:space="preserve"> </w:t>
      </w:r>
      <w:r w:rsidRPr="0070783A">
        <w:t xml:space="preserve"> mark</w:t>
      </w:r>
      <w:r>
        <w:t xml:space="preserve"> </w:t>
      </w:r>
      <w:r w:rsidRPr="0070783A">
        <w:t>the end of the UN Decade of Action on Nutrition</w:t>
      </w:r>
      <w:r>
        <w:t xml:space="preserve">, while the goal is far from being achieved. </w:t>
      </w:r>
      <w:r>
        <w:rPr>
          <w:rStyle w:val="FootnoteReference"/>
        </w:rPr>
        <w:footnoteReference w:id="8"/>
      </w:r>
    </w:p>
    <w:p w14:paraId="36CEFF4C" w14:textId="77777777" w:rsidR="001F4271" w:rsidRPr="00DF2A2F" w:rsidRDefault="001F4271" w:rsidP="001F4271">
      <w:pPr>
        <w:jc w:val="both"/>
      </w:pPr>
      <w:r w:rsidRPr="00DF2A2F">
        <w:t>The task before us is great, but so is our resolve. We are united in our diversity, strengthened by our faith, and driven by our shared commitment to a world without hunger. Until all are fed, we will continue to pray, act</w:t>
      </w:r>
      <w:r>
        <w:t xml:space="preserve"> </w:t>
      </w:r>
      <w:r w:rsidRPr="00DF2A2F">
        <w:t>and to strive for justice.</w:t>
      </w:r>
    </w:p>
    <w:p w14:paraId="3E24D01D" w14:textId="09660BF1" w:rsidR="001F4271" w:rsidRDefault="001F4271" w:rsidP="001F4271">
      <w:pPr>
        <w:jc w:val="both"/>
      </w:pPr>
      <w:r w:rsidRPr="00DF2A2F">
        <w:t xml:space="preserve">Thank you, and may our collective efforts be blessed and multiplied </w:t>
      </w:r>
      <w:r>
        <w:t xml:space="preserve">to eliminate the hunger crisis from the face of earth. </w:t>
      </w:r>
    </w:p>
    <w:p w14:paraId="2550C9A5" w14:textId="77777777" w:rsidR="001F4271" w:rsidRDefault="001F4271" w:rsidP="001F4271">
      <w:pPr>
        <w:jc w:val="both"/>
      </w:pPr>
    </w:p>
    <w:p w14:paraId="27548201" w14:textId="77777777" w:rsidR="001F4271" w:rsidRPr="001E12CC" w:rsidRDefault="001F4271" w:rsidP="001F4271">
      <w:pPr>
        <w:pStyle w:val="NoSpacing"/>
        <w:rPr>
          <w:b/>
          <w:bCs/>
        </w:rPr>
      </w:pPr>
      <w:r w:rsidRPr="001E12CC">
        <w:rPr>
          <w:b/>
          <w:bCs/>
        </w:rPr>
        <w:t>Prof. Dr Rev. Jerry Pillay</w:t>
      </w:r>
    </w:p>
    <w:p w14:paraId="700C29A4" w14:textId="77777777" w:rsidR="001F4271" w:rsidRPr="001E12CC" w:rsidRDefault="001F4271" w:rsidP="001F4271">
      <w:pPr>
        <w:pStyle w:val="NoSpacing"/>
        <w:rPr>
          <w:b/>
          <w:bCs/>
        </w:rPr>
      </w:pPr>
      <w:r w:rsidRPr="001E12CC">
        <w:rPr>
          <w:b/>
          <w:bCs/>
        </w:rPr>
        <w:t xml:space="preserve">General Secretary, World Council of Churches </w:t>
      </w:r>
    </w:p>
    <w:p w14:paraId="1DA66B25" w14:textId="77777777" w:rsidR="001F4271" w:rsidRDefault="001F4271" w:rsidP="001F4271">
      <w:pPr>
        <w:jc w:val="both"/>
      </w:pPr>
    </w:p>
    <w:p w14:paraId="1D5ADF25" w14:textId="77777777" w:rsidR="009D7F52" w:rsidRDefault="009D7F52"/>
    <w:sectPr w:rsidR="009D7F52">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915DE" w14:textId="77777777" w:rsidR="007D3907" w:rsidRDefault="007D3907" w:rsidP="001F4271">
      <w:pPr>
        <w:spacing w:after="0" w:line="240" w:lineRule="auto"/>
      </w:pPr>
      <w:r>
        <w:separator/>
      </w:r>
    </w:p>
  </w:endnote>
  <w:endnote w:type="continuationSeparator" w:id="0">
    <w:p w14:paraId="1DB809F3" w14:textId="77777777" w:rsidR="007D3907" w:rsidRDefault="007D3907" w:rsidP="001F42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webkit-standard">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8127820"/>
      <w:docPartObj>
        <w:docPartGallery w:val="Page Numbers (Bottom of Page)"/>
        <w:docPartUnique/>
      </w:docPartObj>
    </w:sdtPr>
    <w:sdtEndPr>
      <w:rPr>
        <w:noProof/>
      </w:rPr>
    </w:sdtEndPr>
    <w:sdtContent>
      <w:p w14:paraId="50B4D96F" w14:textId="1DDD7003" w:rsidR="001F4271" w:rsidRDefault="001F427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05D86E2" w14:textId="77777777" w:rsidR="001F4271" w:rsidRDefault="001F42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179FB2" w14:textId="77777777" w:rsidR="007D3907" w:rsidRDefault="007D3907" w:rsidP="001F4271">
      <w:pPr>
        <w:spacing w:after="0" w:line="240" w:lineRule="auto"/>
      </w:pPr>
      <w:r>
        <w:separator/>
      </w:r>
    </w:p>
  </w:footnote>
  <w:footnote w:type="continuationSeparator" w:id="0">
    <w:p w14:paraId="61077CCE" w14:textId="77777777" w:rsidR="007D3907" w:rsidRDefault="007D3907" w:rsidP="001F4271">
      <w:pPr>
        <w:spacing w:after="0" w:line="240" w:lineRule="auto"/>
      </w:pPr>
      <w:r>
        <w:continuationSeparator/>
      </w:r>
    </w:p>
  </w:footnote>
  <w:footnote w:id="1">
    <w:p w14:paraId="146939F1" w14:textId="77777777" w:rsidR="001F4271" w:rsidRDefault="001F4271" w:rsidP="001F4271">
      <w:pPr>
        <w:pStyle w:val="FootnoteText"/>
      </w:pPr>
      <w:r>
        <w:rPr>
          <w:rStyle w:val="FootnoteReference"/>
        </w:rPr>
        <w:footnoteRef/>
      </w:r>
      <w:r>
        <w:t xml:space="preserve"> </w:t>
      </w:r>
      <w:hyperlink r:id="rId1" w:history="1">
        <w:r w:rsidRPr="004D0138">
          <w:rPr>
            <w:rStyle w:val="Hyperlink"/>
          </w:rPr>
          <w:t>https://www.who.int/publications/m/item/the-state-of-food-security-and-nutrition-in-the-world-2024</w:t>
        </w:r>
      </w:hyperlink>
    </w:p>
    <w:p w14:paraId="23E0A1AD" w14:textId="77777777" w:rsidR="001F4271" w:rsidRPr="0035412C" w:rsidRDefault="001F4271" w:rsidP="001F4271">
      <w:pPr>
        <w:pStyle w:val="FootnoteText"/>
        <w:rPr>
          <w:lang w:val="de-CH"/>
        </w:rPr>
      </w:pPr>
    </w:p>
  </w:footnote>
  <w:footnote w:id="2">
    <w:p w14:paraId="7BA73C7E" w14:textId="77777777" w:rsidR="001F4271" w:rsidRDefault="001F4271" w:rsidP="001F4271">
      <w:pPr>
        <w:pStyle w:val="FootnoteText"/>
        <w:rPr>
          <w:lang w:val="de-CH"/>
        </w:rPr>
      </w:pPr>
      <w:r>
        <w:rPr>
          <w:rStyle w:val="FootnoteReference"/>
        </w:rPr>
        <w:footnoteRef/>
      </w:r>
      <w:r w:rsidRPr="0035412C">
        <w:rPr>
          <w:lang w:val="de-CH"/>
        </w:rPr>
        <w:t xml:space="preserve"> </w:t>
      </w:r>
      <w:hyperlink r:id="rId2" w:anchor=":~:text=Around%20733%20million%20people%20faced%20hunger%20in%202023,%20equivalent%20to" w:history="1">
        <w:r w:rsidRPr="004D0138">
          <w:rPr>
            <w:rStyle w:val="Hyperlink"/>
            <w:lang w:val="de-CH"/>
          </w:rPr>
          <w:t>https://www.who.int/news/item/24-07-2024-hunger-numbers-stubbornly-high-for-three-consecutive-years-as-global-crises-deepen--un-report#:~:text=Around%20733%20million%20people%20faced%20hunger%20in%202023,%20equivalent%20to</w:t>
        </w:r>
      </w:hyperlink>
    </w:p>
    <w:p w14:paraId="59C89506" w14:textId="77777777" w:rsidR="001F4271" w:rsidRPr="0035412C" w:rsidRDefault="001F4271" w:rsidP="001F4271">
      <w:pPr>
        <w:pStyle w:val="FootnoteText"/>
        <w:rPr>
          <w:lang w:val="de-CH"/>
        </w:rPr>
      </w:pPr>
    </w:p>
  </w:footnote>
  <w:footnote w:id="3">
    <w:p w14:paraId="7F09ECB4" w14:textId="77777777" w:rsidR="001F4271" w:rsidRPr="0035412C" w:rsidRDefault="001F4271" w:rsidP="001F4271">
      <w:pPr>
        <w:pStyle w:val="FootnoteText"/>
        <w:rPr>
          <w:lang w:val="de-CH"/>
        </w:rPr>
      </w:pPr>
      <w:r>
        <w:rPr>
          <w:rStyle w:val="FootnoteReference"/>
        </w:rPr>
        <w:footnoteRef/>
      </w:r>
      <w:r w:rsidRPr="0035412C">
        <w:rPr>
          <w:lang w:val="de-CH"/>
        </w:rPr>
        <w:t xml:space="preserve"> </w:t>
      </w:r>
      <w:hyperlink r:id="rId3" w:anchor=":~:text=Around%20733%20million%20people%20faced%20hunger%20in%202023,%20equivalent%20to" w:history="1">
        <w:r w:rsidRPr="004D0138">
          <w:rPr>
            <w:rStyle w:val="Hyperlink"/>
            <w:lang w:val="de-CH"/>
          </w:rPr>
          <w:t>https://www.who.int/news/item/24-07-2024-hunger-numbers-stubbornly-high-for-three-consecutive-years-as-global-crises-deepen--un-report#:~:text=Around%20733%20million%20people%20faced%20hunger%20in%202023,%20equivalent%20to</w:t>
        </w:r>
      </w:hyperlink>
    </w:p>
  </w:footnote>
  <w:footnote w:id="4">
    <w:p w14:paraId="3ACABA50" w14:textId="77777777" w:rsidR="001F4271" w:rsidRPr="001E12CC" w:rsidRDefault="001F4271" w:rsidP="001F4271">
      <w:pPr>
        <w:pStyle w:val="FootnoteText"/>
        <w:rPr>
          <w:lang w:val="en-US"/>
        </w:rPr>
      </w:pPr>
      <w:r>
        <w:rPr>
          <w:rStyle w:val="FootnoteReference"/>
        </w:rPr>
        <w:footnoteRef/>
      </w:r>
      <w:r>
        <w:t xml:space="preserve"> </w:t>
      </w:r>
    </w:p>
  </w:footnote>
  <w:footnote w:id="5">
    <w:p w14:paraId="0E5A71E5" w14:textId="77777777" w:rsidR="001F4271" w:rsidRDefault="001F4271" w:rsidP="001F4271">
      <w:pPr>
        <w:pStyle w:val="FootnoteText"/>
        <w:rPr>
          <w:lang w:val="de-CH"/>
        </w:rPr>
      </w:pPr>
      <w:r>
        <w:rPr>
          <w:rStyle w:val="FootnoteReference"/>
        </w:rPr>
        <w:footnoteRef/>
      </w:r>
      <w:r w:rsidRPr="00174EE5">
        <w:rPr>
          <w:lang w:val="de-CH"/>
        </w:rPr>
        <w:t xml:space="preserve"> </w:t>
      </w:r>
      <w:hyperlink r:id="rId4" w:anchor=":~:text=On%20December%2019,%202011,%20United%20Nations%20General%20Assembly%20adopted%20Resolution" w:history="1">
        <w:r w:rsidRPr="004D0138">
          <w:rPr>
            <w:rStyle w:val="Hyperlink"/>
            <w:lang w:val="de-CH"/>
          </w:rPr>
          <w:t>https://www.un.org/en/observances/girl-child-day#:~:text=On%20December%2019,%202011,%20United%20Nations%20General%20Assembly%20adopted%20Resolution</w:t>
        </w:r>
      </w:hyperlink>
    </w:p>
    <w:p w14:paraId="3ED02812" w14:textId="77777777" w:rsidR="001F4271" w:rsidRPr="00174EE5" w:rsidRDefault="001F4271" w:rsidP="001F4271">
      <w:pPr>
        <w:pStyle w:val="FootnoteText"/>
        <w:rPr>
          <w:lang w:val="de-CH"/>
        </w:rPr>
      </w:pPr>
    </w:p>
  </w:footnote>
  <w:footnote w:id="6">
    <w:p w14:paraId="529E1820" w14:textId="77777777" w:rsidR="001F4271" w:rsidRDefault="001F4271" w:rsidP="001F4271">
      <w:pPr>
        <w:pStyle w:val="FootnoteText"/>
        <w:rPr>
          <w:lang w:val="de-CH"/>
        </w:rPr>
      </w:pPr>
      <w:r>
        <w:rPr>
          <w:rStyle w:val="FootnoteReference"/>
        </w:rPr>
        <w:footnoteRef/>
      </w:r>
      <w:r w:rsidRPr="0035412C">
        <w:rPr>
          <w:lang w:val="de-CH"/>
        </w:rPr>
        <w:t xml:space="preserve"> </w:t>
      </w:r>
      <w:hyperlink r:id="rId5" w:anchor=":~:text=Today%2C%20up%20to%2040%20per%20cent%20of%20the,%E2%80%94%20affecting%20mostly%20countries%20in%20Africa%20and%20Asia" w:history="1">
        <w:r w:rsidRPr="004D0138">
          <w:rPr>
            <w:rStyle w:val="Hyperlink"/>
            <w:lang w:val="de-CH"/>
          </w:rPr>
          <w:t>https://www.un.org/en/climatechange/science/climate-issues/land#:~:text=Today%2C%20up%20to%2040%20per%20cent%20of%20the,%E2%80%94%20affecting%20mostly%20countries%20in%20Africa%20and%20Asia</w:t>
        </w:r>
      </w:hyperlink>
      <w:r w:rsidRPr="0035412C">
        <w:rPr>
          <w:lang w:val="de-CH"/>
        </w:rPr>
        <w:t>.</w:t>
      </w:r>
    </w:p>
    <w:p w14:paraId="16105872" w14:textId="77777777" w:rsidR="001F4271" w:rsidRPr="0035412C" w:rsidRDefault="001F4271" w:rsidP="001F4271">
      <w:pPr>
        <w:pStyle w:val="FootnoteText"/>
        <w:rPr>
          <w:lang w:val="de-CH"/>
        </w:rPr>
      </w:pPr>
    </w:p>
  </w:footnote>
  <w:footnote w:id="7">
    <w:p w14:paraId="0C1DD892" w14:textId="77777777" w:rsidR="001F4271" w:rsidRDefault="001F4271" w:rsidP="001F4271">
      <w:pPr>
        <w:pStyle w:val="FootnoteText"/>
        <w:rPr>
          <w:lang w:val="de-CH"/>
        </w:rPr>
      </w:pPr>
      <w:r>
        <w:rPr>
          <w:rStyle w:val="FootnoteReference"/>
        </w:rPr>
        <w:footnoteRef/>
      </w:r>
      <w:r w:rsidRPr="0035412C">
        <w:rPr>
          <w:lang w:val="de-CH"/>
        </w:rPr>
        <w:t xml:space="preserve"> </w:t>
      </w:r>
      <w:hyperlink r:id="rId6" w:anchor=":~:text=Estimates%20indicate%20that%20over%2040%25%20of%20the%20world,will%20live%20in%20areas%20with%20extreme%20water%20shortages" w:history="1">
        <w:r w:rsidRPr="004D0138">
          <w:rPr>
            <w:rStyle w:val="Hyperlink"/>
            <w:lang w:val="de-CH"/>
          </w:rPr>
          <w:t>https://www.worldbank.org/en/topic/waterresourcesmanagement#:~:text=Estimates%20indicate%20that%20over%2040%25%20of%20the%20world,will%20live%20in%20areas%20with%20extreme%20water%20shortages</w:t>
        </w:r>
      </w:hyperlink>
      <w:r w:rsidRPr="0035412C">
        <w:rPr>
          <w:lang w:val="de-CH"/>
        </w:rPr>
        <w:t>.</w:t>
      </w:r>
    </w:p>
    <w:p w14:paraId="700A13A1" w14:textId="77777777" w:rsidR="001F4271" w:rsidRPr="0035412C" w:rsidRDefault="001F4271" w:rsidP="001F4271">
      <w:pPr>
        <w:pStyle w:val="FootnoteText"/>
        <w:rPr>
          <w:lang w:val="de-CH"/>
        </w:rPr>
      </w:pPr>
    </w:p>
  </w:footnote>
  <w:footnote w:id="8">
    <w:p w14:paraId="5BB5A486" w14:textId="1588E43C" w:rsidR="001F4271" w:rsidRPr="001F4271" w:rsidRDefault="001F4271">
      <w:pPr>
        <w:pStyle w:val="FootnoteText"/>
        <w:rPr>
          <w:lang w:val="en-US"/>
        </w:rPr>
      </w:pPr>
      <w:r>
        <w:rPr>
          <w:rStyle w:val="FootnoteReference"/>
        </w:rPr>
        <w:footnoteRef/>
      </w:r>
      <w:r>
        <w:t xml:space="preserve"> </w:t>
      </w:r>
      <w:r w:rsidRPr="001F4271">
        <w:t>https://nutritionforgrowth.org/</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271"/>
    <w:rsid w:val="001F4271"/>
    <w:rsid w:val="007D3907"/>
    <w:rsid w:val="00954D51"/>
    <w:rsid w:val="009D7F52"/>
    <w:rsid w:val="00AC7102"/>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934EF"/>
  <w15:chartTrackingRefBased/>
  <w15:docId w15:val="{2F9DCA5A-7903-4814-8CE1-5BD9C137D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271"/>
    <w:rPr>
      <w:lang w:val="en-GB"/>
    </w:rPr>
  </w:style>
  <w:style w:type="paragraph" w:styleId="Heading1">
    <w:name w:val="heading 1"/>
    <w:basedOn w:val="Normal"/>
    <w:next w:val="Normal"/>
    <w:link w:val="Heading1Char"/>
    <w:uiPriority w:val="9"/>
    <w:qFormat/>
    <w:rsid w:val="001F4271"/>
    <w:pPr>
      <w:keepNext/>
      <w:keepLines/>
      <w:spacing w:before="360" w:after="80"/>
      <w:outlineLvl w:val="0"/>
    </w:pPr>
    <w:rPr>
      <w:rFonts w:asciiTheme="majorHAnsi" w:eastAsiaTheme="majorEastAsia" w:hAnsiTheme="majorHAnsi" w:cstheme="majorBidi"/>
      <w:color w:val="0F4761" w:themeColor="accent1" w:themeShade="BF"/>
      <w:sz w:val="40"/>
      <w:szCs w:val="40"/>
      <w:lang/>
    </w:rPr>
  </w:style>
  <w:style w:type="paragraph" w:styleId="Heading2">
    <w:name w:val="heading 2"/>
    <w:basedOn w:val="Normal"/>
    <w:next w:val="Normal"/>
    <w:link w:val="Heading2Char"/>
    <w:uiPriority w:val="9"/>
    <w:semiHidden/>
    <w:unhideWhenUsed/>
    <w:qFormat/>
    <w:rsid w:val="001F4271"/>
    <w:pPr>
      <w:keepNext/>
      <w:keepLines/>
      <w:spacing w:before="160" w:after="80"/>
      <w:outlineLvl w:val="1"/>
    </w:pPr>
    <w:rPr>
      <w:rFonts w:asciiTheme="majorHAnsi" w:eastAsiaTheme="majorEastAsia" w:hAnsiTheme="majorHAnsi" w:cstheme="majorBidi"/>
      <w:color w:val="0F4761" w:themeColor="accent1" w:themeShade="BF"/>
      <w:sz w:val="32"/>
      <w:szCs w:val="32"/>
      <w:lang/>
    </w:rPr>
  </w:style>
  <w:style w:type="paragraph" w:styleId="Heading3">
    <w:name w:val="heading 3"/>
    <w:basedOn w:val="Normal"/>
    <w:next w:val="Normal"/>
    <w:link w:val="Heading3Char"/>
    <w:uiPriority w:val="9"/>
    <w:semiHidden/>
    <w:unhideWhenUsed/>
    <w:qFormat/>
    <w:rsid w:val="001F4271"/>
    <w:pPr>
      <w:keepNext/>
      <w:keepLines/>
      <w:spacing w:before="160" w:after="80"/>
      <w:outlineLvl w:val="2"/>
    </w:pPr>
    <w:rPr>
      <w:rFonts w:eastAsiaTheme="majorEastAsia" w:cstheme="majorBidi"/>
      <w:color w:val="0F4761" w:themeColor="accent1" w:themeShade="BF"/>
      <w:sz w:val="28"/>
      <w:szCs w:val="28"/>
      <w:lang/>
    </w:rPr>
  </w:style>
  <w:style w:type="paragraph" w:styleId="Heading4">
    <w:name w:val="heading 4"/>
    <w:basedOn w:val="Normal"/>
    <w:next w:val="Normal"/>
    <w:link w:val="Heading4Char"/>
    <w:uiPriority w:val="9"/>
    <w:semiHidden/>
    <w:unhideWhenUsed/>
    <w:qFormat/>
    <w:rsid w:val="001F4271"/>
    <w:pPr>
      <w:keepNext/>
      <w:keepLines/>
      <w:spacing w:before="80" w:after="40"/>
      <w:outlineLvl w:val="3"/>
    </w:pPr>
    <w:rPr>
      <w:rFonts w:eastAsiaTheme="majorEastAsia" w:cstheme="majorBidi"/>
      <w:i/>
      <w:iCs/>
      <w:color w:val="0F4761" w:themeColor="accent1" w:themeShade="BF"/>
      <w:lang/>
    </w:rPr>
  </w:style>
  <w:style w:type="paragraph" w:styleId="Heading5">
    <w:name w:val="heading 5"/>
    <w:basedOn w:val="Normal"/>
    <w:next w:val="Normal"/>
    <w:link w:val="Heading5Char"/>
    <w:uiPriority w:val="9"/>
    <w:semiHidden/>
    <w:unhideWhenUsed/>
    <w:qFormat/>
    <w:rsid w:val="001F4271"/>
    <w:pPr>
      <w:keepNext/>
      <w:keepLines/>
      <w:spacing w:before="80" w:after="40"/>
      <w:outlineLvl w:val="4"/>
    </w:pPr>
    <w:rPr>
      <w:rFonts w:eastAsiaTheme="majorEastAsia" w:cstheme="majorBidi"/>
      <w:color w:val="0F4761" w:themeColor="accent1" w:themeShade="BF"/>
      <w:lang/>
    </w:rPr>
  </w:style>
  <w:style w:type="paragraph" w:styleId="Heading6">
    <w:name w:val="heading 6"/>
    <w:basedOn w:val="Normal"/>
    <w:next w:val="Normal"/>
    <w:link w:val="Heading6Char"/>
    <w:uiPriority w:val="9"/>
    <w:semiHidden/>
    <w:unhideWhenUsed/>
    <w:qFormat/>
    <w:rsid w:val="001F4271"/>
    <w:pPr>
      <w:keepNext/>
      <w:keepLines/>
      <w:spacing w:before="40" w:after="0"/>
      <w:outlineLvl w:val="5"/>
    </w:pPr>
    <w:rPr>
      <w:rFonts w:eastAsiaTheme="majorEastAsia" w:cstheme="majorBidi"/>
      <w:i/>
      <w:iCs/>
      <w:color w:val="595959" w:themeColor="text1" w:themeTint="A6"/>
      <w:lang/>
    </w:rPr>
  </w:style>
  <w:style w:type="paragraph" w:styleId="Heading7">
    <w:name w:val="heading 7"/>
    <w:basedOn w:val="Normal"/>
    <w:next w:val="Normal"/>
    <w:link w:val="Heading7Char"/>
    <w:uiPriority w:val="9"/>
    <w:semiHidden/>
    <w:unhideWhenUsed/>
    <w:qFormat/>
    <w:rsid w:val="001F4271"/>
    <w:pPr>
      <w:keepNext/>
      <w:keepLines/>
      <w:spacing w:before="40" w:after="0"/>
      <w:outlineLvl w:val="6"/>
    </w:pPr>
    <w:rPr>
      <w:rFonts w:eastAsiaTheme="majorEastAsia" w:cstheme="majorBidi"/>
      <w:color w:val="595959" w:themeColor="text1" w:themeTint="A6"/>
      <w:lang/>
    </w:rPr>
  </w:style>
  <w:style w:type="paragraph" w:styleId="Heading8">
    <w:name w:val="heading 8"/>
    <w:basedOn w:val="Normal"/>
    <w:next w:val="Normal"/>
    <w:link w:val="Heading8Char"/>
    <w:uiPriority w:val="9"/>
    <w:semiHidden/>
    <w:unhideWhenUsed/>
    <w:qFormat/>
    <w:rsid w:val="001F4271"/>
    <w:pPr>
      <w:keepNext/>
      <w:keepLines/>
      <w:spacing w:after="0"/>
      <w:outlineLvl w:val="7"/>
    </w:pPr>
    <w:rPr>
      <w:rFonts w:eastAsiaTheme="majorEastAsia" w:cstheme="majorBidi"/>
      <w:i/>
      <w:iCs/>
      <w:color w:val="272727" w:themeColor="text1" w:themeTint="D8"/>
      <w:lang/>
    </w:rPr>
  </w:style>
  <w:style w:type="paragraph" w:styleId="Heading9">
    <w:name w:val="heading 9"/>
    <w:basedOn w:val="Normal"/>
    <w:next w:val="Normal"/>
    <w:link w:val="Heading9Char"/>
    <w:uiPriority w:val="9"/>
    <w:semiHidden/>
    <w:unhideWhenUsed/>
    <w:qFormat/>
    <w:rsid w:val="001F4271"/>
    <w:pPr>
      <w:keepNext/>
      <w:keepLines/>
      <w:spacing w:after="0"/>
      <w:outlineLvl w:val="8"/>
    </w:pPr>
    <w:rPr>
      <w:rFonts w:eastAsiaTheme="majorEastAsia" w:cstheme="majorBidi"/>
      <w:color w:val="272727" w:themeColor="text1" w:themeTint="D8"/>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42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42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42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42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42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42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42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42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4271"/>
    <w:rPr>
      <w:rFonts w:eastAsiaTheme="majorEastAsia" w:cstheme="majorBidi"/>
      <w:color w:val="272727" w:themeColor="text1" w:themeTint="D8"/>
    </w:rPr>
  </w:style>
  <w:style w:type="paragraph" w:styleId="Title">
    <w:name w:val="Title"/>
    <w:basedOn w:val="Normal"/>
    <w:next w:val="Normal"/>
    <w:link w:val="TitleChar"/>
    <w:uiPriority w:val="10"/>
    <w:qFormat/>
    <w:rsid w:val="001F4271"/>
    <w:pPr>
      <w:spacing w:after="80" w:line="240" w:lineRule="auto"/>
      <w:contextualSpacing/>
    </w:pPr>
    <w:rPr>
      <w:rFonts w:asciiTheme="majorHAnsi" w:eastAsiaTheme="majorEastAsia" w:hAnsiTheme="majorHAnsi" w:cstheme="majorBidi"/>
      <w:spacing w:val="-10"/>
      <w:kern w:val="28"/>
      <w:sz w:val="56"/>
      <w:szCs w:val="56"/>
      <w:lang/>
    </w:rPr>
  </w:style>
  <w:style w:type="character" w:customStyle="1" w:styleId="TitleChar">
    <w:name w:val="Title Char"/>
    <w:basedOn w:val="DefaultParagraphFont"/>
    <w:link w:val="Title"/>
    <w:uiPriority w:val="10"/>
    <w:rsid w:val="001F42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4271"/>
    <w:pPr>
      <w:numPr>
        <w:ilvl w:val="1"/>
      </w:numPr>
    </w:pPr>
    <w:rPr>
      <w:rFonts w:eastAsiaTheme="majorEastAsia" w:cstheme="majorBidi"/>
      <w:color w:val="595959" w:themeColor="text1" w:themeTint="A6"/>
      <w:spacing w:val="15"/>
      <w:sz w:val="28"/>
      <w:szCs w:val="28"/>
      <w:lang/>
    </w:rPr>
  </w:style>
  <w:style w:type="character" w:customStyle="1" w:styleId="SubtitleChar">
    <w:name w:val="Subtitle Char"/>
    <w:basedOn w:val="DefaultParagraphFont"/>
    <w:link w:val="Subtitle"/>
    <w:uiPriority w:val="11"/>
    <w:rsid w:val="001F42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4271"/>
    <w:pPr>
      <w:spacing w:before="160"/>
      <w:jc w:val="center"/>
    </w:pPr>
    <w:rPr>
      <w:i/>
      <w:iCs/>
      <w:color w:val="404040" w:themeColor="text1" w:themeTint="BF"/>
      <w:lang/>
    </w:rPr>
  </w:style>
  <w:style w:type="character" w:customStyle="1" w:styleId="QuoteChar">
    <w:name w:val="Quote Char"/>
    <w:basedOn w:val="DefaultParagraphFont"/>
    <w:link w:val="Quote"/>
    <w:uiPriority w:val="29"/>
    <w:rsid w:val="001F4271"/>
    <w:rPr>
      <w:i/>
      <w:iCs/>
      <w:color w:val="404040" w:themeColor="text1" w:themeTint="BF"/>
    </w:rPr>
  </w:style>
  <w:style w:type="paragraph" w:styleId="ListParagraph">
    <w:name w:val="List Paragraph"/>
    <w:basedOn w:val="Normal"/>
    <w:uiPriority w:val="34"/>
    <w:qFormat/>
    <w:rsid w:val="001F4271"/>
    <w:pPr>
      <w:ind w:left="720"/>
      <w:contextualSpacing/>
    </w:pPr>
    <w:rPr>
      <w:lang/>
    </w:rPr>
  </w:style>
  <w:style w:type="character" w:styleId="IntenseEmphasis">
    <w:name w:val="Intense Emphasis"/>
    <w:basedOn w:val="DefaultParagraphFont"/>
    <w:uiPriority w:val="21"/>
    <w:qFormat/>
    <w:rsid w:val="001F4271"/>
    <w:rPr>
      <w:i/>
      <w:iCs/>
      <w:color w:val="0F4761" w:themeColor="accent1" w:themeShade="BF"/>
    </w:rPr>
  </w:style>
  <w:style w:type="paragraph" w:styleId="IntenseQuote">
    <w:name w:val="Intense Quote"/>
    <w:basedOn w:val="Normal"/>
    <w:next w:val="Normal"/>
    <w:link w:val="IntenseQuoteChar"/>
    <w:uiPriority w:val="30"/>
    <w:qFormat/>
    <w:rsid w:val="001F42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rPr>
  </w:style>
  <w:style w:type="character" w:customStyle="1" w:styleId="IntenseQuoteChar">
    <w:name w:val="Intense Quote Char"/>
    <w:basedOn w:val="DefaultParagraphFont"/>
    <w:link w:val="IntenseQuote"/>
    <w:uiPriority w:val="30"/>
    <w:rsid w:val="001F4271"/>
    <w:rPr>
      <w:i/>
      <w:iCs/>
      <w:color w:val="0F4761" w:themeColor="accent1" w:themeShade="BF"/>
    </w:rPr>
  </w:style>
  <w:style w:type="character" w:styleId="IntenseReference">
    <w:name w:val="Intense Reference"/>
    <w:basedOn w:val="DefaultParagraphFont"/>
    <w:uiPriority w:val="32"/>
    <w:qFormat/>
    <w:rsid w:val="001F4271"/>
    <w:rPr>
      <w:b/>
      <w:bCs/>
      <w:smallCaps/>
      <w:color w:val="0F4761" w:themeColor="accent1" w:themeShade="BF"/>
      <w:spacing w:val="5"/>
    </w:rPr>
  </w:style>
  <w:style w:type="paragraph" w:styleId="FootnoteText">
    <w:name w:val="footnote text"/>
    <w:basedOn w:val="Normal"/>
    <w:link w:val="FootnoteTextChar"/>
    <w:uiPriority w:val="99"/>
    <w:semiHidden/>
    <w:unhideWhenUsed/>
    <w:rsid w:val="001F427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F4271"/>
    <w:rPr>
      <w:sz w:val="20"/>
      <w:szCs w:val="20"/>
      <w:lang w:val="en-GB"/>
    </w:rPr>
  </w:style>
  <w:style w:type="character" w:styleId="FootnoteReference">
    <w:name w:val="footnote reference"/>
    <w:basedOn w:val="DefaultParagraphFont"/>
    <w:uiPriority w:val="99"/>
    <w:semiHidden/>
    <w:unhideWhenUsed/>
    <w:rsid w:val="001F4271"/>
    <w:rPr>
      <w:vertAlign w:val="superscript"/>
    </w:rPr>
  </w:style>
  <w:style w:type="character" w:styleId="Hyperlink">
    <w:name w:val="Hyperlink"/>
    <w:basedOn w:val="DefaultParagraphFont"/>
    <w:uiPriority w:val="99"/>
    <w:unhideWhenUsed/>
    <w:rsid w:val="001F4271"/>
    <w:rPr>
      <w:color w:val="467886" w:themeColor="hyperlink"/>
      <w:u w:val="single"/>
    </w:rPr>
  </w:style>
  <w:style w:type="paragraph" w:styleId="NoSpacing">
    <w:name w:val="No Spacing"/>
    <w:uiPriority w:val="1"/>
    <w:qFormat/>
    <w:rsid w:val="001F4271"/>
    <w:pPr>
      <w:spacing w:after="0" w:line="240" w:lineRule="auto"/>
    </w:pPr>
    <w:rPr>
      <w:lang w:val="en-GB"/>
    </w:rPr>
  </w:style>
  <w:style w:type="character" w:styleId="FollowedHyperlink">
    <w:name w:val="FollowedHyperlink"/>
    <w:basedOn w:val="DefaultParagraphFont"/>
    <w:uiPriority w:val="99"/>
    <w:semiHidden/>
    <w:unhideWhenUsed/>
    <w:rsid w:val="001F4271"/>
    <w:rPr>
      <w:color w:val="96607D" w:themeColor="followedHyperlink"/>
      <w:u w:val="single"/>
    </w:rPr>
  </w:style>
  <w:style w:type="character" w:styleId="UnresolvedMention">
    <w:name w:val="Unresolved Mention"/>
    <w:basedOn w:val="DefaultParagraphFont"/>
    <w:uiPriority w:val="99"/>
    <w:semiHidden/>
    <w:unhideWhenUsed/>
    <w:rsid w:val="001F4271"/>
    <w:rPr>
      <w:color w:val="605E5C"/>
      <w:shd w:val="clear" w:color="auto" w:fill="E1DFDD"/>
    </w:rPr>
  </w:style>
  <w:style w:type="paragraph" w:styleId="Header">
    <w:name w:val="header"/>
    <w:basedOn w:val="Normal"/>
    <w:link w:val="HeaderChar"/>
    <w:uiPriority w:val="99"/>
    <w:unhideWhenUsed/>
    <w:rsid w:val="001F42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4271"/>
    <w:rPr>
      <w:lang w:val="en-GB"/>
    </w:rPr>
  </w:style>
  <w:style w:type="paragraph" w:styleId="Footer">
    <w:name w:val="footer"/>
    <w:basedOn w:val="Normal"/>
    <w:link w:val="FooterChar"/>
    <w:uiPriority w:val="99"/>
    <w:unhideWhenUsed/>
    <w:rsid w:val="001F42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4271"/>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who.int/news/item/24-07-2024-hunger-numbers-stubbornly-high-for-three-consecutive-years-as-global-crises-deepen--un-report" TargetMode="External"/><Relationship Id="rId2" Type="http://schemas.openxmlformats.org/officeDocument/2006/relationships/hyperlink" Target="https://www.who.int/news/item/24-07-2024-hunger-numbers-stubbornly-high-for-three-consecutive-years-as-global-crises-deepen--un-report" TargetMode="External"/><Relationship Id="rId1" Type="http://schemas.openxmlformats.org/officeDocument/2006/relationships/hyperlink" Target="https://www.who.int/publications/m/item/the-state-of-food-security-and-nutrition-in-the-world-2024" TargetMode="External"/><Relationship Id="rId6" Type="http://schemas.openxmlformats.org/officeDocument/2006/relationships/hyperlink" Target="https://www.worldbank.org/en/topic/waterresourcesmanagement" TargetMode="External"/><Relationship Id="rId5" Type="http://schemas.openxmlformats.org/officeDocument/2006/relationships/hyperlink" Target="https://www.un.org/en/climatechange/science/climate-issues/land" TargetMode="External"/><Relationship Id="rId4" Type="http://schemas.openxmlformats.org/officeDocument/2006/relationships/hyperlink" Target="https://www.un.org/en/observances/girl-child-d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737065-BB54-42B2-A45E-06293BA65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1408</Words>
  <Characters>8026</Characters>
  <Application>Microsoft Office Word</Application>
  <DocSecurity>0</DocSecurity>
  <Lines>66</Lines>
  <Paragraphs>18</Paragraphs>
  <ScaleCrop>false</ScaleCrop>
  <Company/>
  <LinksUpToDate>false</LinksUpToDate>
  <CharactersWithSpaces>9416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Dinesh Suna</dc:creator>
  <cp:keywords/>
  <dc:description/>
  <cp:lastModifiedBy>Dinesh Suna</cp:lastModifiedBy>
  <cp:revision>2</cp:revision>
  <dcterms:created xsi:type="dcterms:W3CDTF">2024-10-10T07:31:00Z</dcterms:created>
  <dcterms:modified xsi:type="dcterms:W3CDTF">2024-10-10T07:31:00Z</dcterms:modified>
</cp:coreProperties>
</file>