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055C0" w14:textId="18D8A841" w:rsidR="00FF40CC" w:rsidRPr="00FF40CC" w:rsidRDefault="00FF40CC" w:rsidP="00FF40CC">
      <w:pPr>
        <w:rPr>
          <w:b/>
          <w:bCs/>
        </w:rPr>
      </w:pPr>
      <w:r w:rsidRPr="00FF40CC">
        <w:rPr>
          <w:b/>
          <w:bCs/>
        </w:rPr>
        <w:t>Attachment:</w:t>
      </w:r>
      <w:r>
        <w:rPr>
          <w:b/>
          <w:bCs/>
        </w:rPr>
        <w:t xml:space="preserve"> Geneva Dialogue (061224) Official Feedback Form</w:t>
      </w:r>
    </w:p>
    <w:p w14:paraId="2D5DFD91" w14:textId="74540568" w:rsidR="00FF40CC" w:rsidRPr="00F6539C" w:rsidRDefault="00FF40CC" w:rsidP="00FF40CC">
      <w:pPr>
        <w:rPr>
          <w:lang w:val="en-US"/>
        </w:rPr>
      </w:pPr>
      <w:r w:rsidRPr="00F6539C">
        <w:t xml:space="preserve">The challenges and urgent actions which were identified by the participants are developed in further detail here: </w:t>
      </w:r>
      <w:r w:rsidRPr="00F6539C">
        <w:rPr>
          <w:lang w:val="en-US"/>
        </w:rPr>
        <w:t> </w:t>
      </w:r>
      <w:r w:rsidRPr="00F6539C">
        <w:t> </w:t>
      </w:r>
    </w:p>
    <w:p w14:paraId="09D55FC6" w14:textId="77777777" w:rsidR="00FF40CC" w:rsidRPr="00F6539C" w:rsidRDefault="00FF40CC" w:rsidP="00FF40CC">
      <w:r w:rsidRPr="00F6539C">
        <w:rPr>
          <w:b/>
          <w:bCs/>
          <w:lang w:val="en-GB"/>
        </w:rPr>
        <w:t xml:space="preserve">CHALLENGES IDENTIFIED </w:t>
      </w:r>
      <w:r w:rsidRPr="00F6539C">
        <w:t> </w:t>
      </w:r>
    </w:p>
    <w:p w14:paraId="59C7D5F7" w14:textId="77777777" w:rsidR="00FF40CC" w:rsidRPr="00F6539C" w:rsidRDefault="00FF40CC" w:rsidP="00FF40CC">
      <w:pPr>
        <w:pStyle w:val="ListParagraph"/>
        <w:numPr>
          <w:ilvl w:val="0"/>
          <w:numId w:val="18"/>
        </w:numPr>
      </w:pPr>
      <w:r w:rsidRPr="00F6539C">
        <w:rPr>
          <w:b/>
          <w:bCs/>
        </w:rPr>
        <w:t>The attention given to nutrition across sectors is inconsistent </w:t>
      </w:r>
      <w:r w:rsidRPr="00F6539C">
        <w:t> </w:t>
      </w:r>
    </w:p>
    <w:p w14:paraId="626856EB" w14:textId="77777777" w:rsidR="00FF40CC" w:rsidRPr="00F6539C" w:rsidRDefault="00FF40CC" w:rsidP="00FF40CC">
      <w:r w:rsidRPr="00F6539C">
        <w:t>There is an inconsistent focus on nutrition issues within development and humanitarian entities. Two examples: First: outside of the health and agricultural sectors, nutrition is rarely prioritised, perhaps because it is often not appreciated as a cross-sector issue with relevance to many of the SDGs.  Second:  within different organizations there may well be a disconnect between policies and advocacy positions, such as when human rights</w:t>
      </w:r>
      <w:r>
        <w:t xml:space="preserve">, or nature </w:t>
      </w:r>
      <w:r w:rsidRPr="00F6539C">
        <w:t>policies do not align with nutrition goals. This kind of fragmentation can diminish the effectiveness of collective action for nutrition outcomes.  </w:t>
      </w:r>
    </w:p>
    <w:p w14:paraId="57DB6EAE" w14:textId="77777777" w:rsidR="00FF40CC" w:rsidRPr="00F6539C" w:rsidRDefault="00FF40CC" w:rsidP="00FF40CC">
      <w:pPr>
        <w:pStyle w:val="ListParagraph"/>
        <w:numPr>
          <w:ilvl w:val="0"/>
          <w:numId w:val="18"/>
        </w:numPr>
      </w:pPr>
      <w:r w:rsidRPr="00F6539C">
        <w:rPr>
          <w:b/>
          <w:bCs/>
        </w:rPr>
        <w:t>Nutrition information is usually presented in numbers and lacks a compelling, inclusive narrative. </w:t>
      </w:r>
      <w:r w:rsidRPr="00F6539C">
        <w:t> </w:t>
      </w:r>
    </w:p>
    <w:p w14:paraId="1831E5FA" w14:textId="77777777" w:rsidR="00FF40CC" w:rsidRPr="00F6539C" w:rsidRDefault="00FF40CC" w:rsidP="00FF40CC">
      <w:r w:rsidRPr="00F6539C">
        <w:t>While there are significant amounts of data on people’s nutritional status and the impact of nutrition interventions, the information that is available is often quite technical, with a lot of emphasis on proportions of children who are wasted, stunted, obese, eating unhealthy diets and so on. Such information does not resonate much outside the nutrition community: this may limit its impact and leave important audiences unmoved. Advocacy and communication about nutrition needs to be more compelling and inclusive, connecting what people eat and how they live with their nutritional status and prospects for longer term physical and mental development.  It should reflect local values</w:t>
      </w:r>
      <w:r>
        <w:t>,</w:t>
      </w:r>
      <w:r w:rsidRPr="00F6539C">
        <w:t xml:space="preserve"> the specificity of diverse cultural contexts</w:t>
      </w:r>
      <w:r>
        <w:t xml:space="preserve">, as well as the positive emotional connection that many people have with food. </w:t>
      </w:r>
    </w:p>
    <w:p w14:paraId="4D50565A" w14:textId="77777777" w:rsidR="00FF40CC" w:rsidRPr="00F6539C" w:rsidRDefault="00FF40CC" w:rsidP="00FF40CC">
      <w:pPr>
        <w:numPr>
          <w:ilvl w:val="0"/>
          <w:numId w:val="1"/>
        </w:numPr>
        <w:tabs>
          <w:tab w:val="clear" w:pos="360"/>
          <w:tab w:val="num" w:pos="720"/>
        </w:tabs>
      </w:pPr>
      <w:r w:rsidRPr="00F6539C">
        <w:rPr>
          <w:b/>
          <w:bCs/>
        </w:rPr>
        <w:t>Relevant groups of stakeholders are often not engaged </w:t>
      </w:r>
      <w:r w:rsidRPr="00F6539C">
        <w:t> </w:t>
      </w:r>
    </w:p>
    <w:p w14:paraId="1E0D8CD2" w14:textId="77777777" w:rsidR="00FF40CC" w:rsidRPr="00F6539C" w:rsidRDefault="00FF40CC" w:rsidP="00FF40CC">
      <w:r w:rsidRPr="00F6539C">
        <w:t xml:space="preserve">There are many stakeholder groups whose attributes and skills are relevant in efforts to improve people’s nutrition. However, despite this, they </w:t>
      </w:r>
      <w:r>
        <w:t xml:space="preserve">are </w:t>
      </w:r>
      <w:r w:rsidRPr="00F6539C">
        <w:t>often not included when actions that could impact on people’s nutrition are planned. Children and young people, members of consumer organizations, farmers, teachers, financial investors and traders, media, IT professionals, as well as members of faith-based organisations and those working with nature and conversation, were identified as often being omitted.   </w:t>
      </w:r>
    </w:p>
    <w:p w14:paraId="08E00AC4" w14:textId="77777777" w:rsidR="00FF40CC" w:rsidRPr="00F6539C" w:rsidRDefault="00FF40CC" w:rsidP="00FF40CC">
      <w:pPr>
        <w:numPr>
          <w:ilvl w:val="0"/>
          <w:numId w:val="2"/>
        </w:numPr>
        <w:tabs>
          <w:tab w:val="clear" w:pos="360"/>
          <w:tab w:val="num" w:pos="720"/>
        </w:tabs>
      </w:pPr>
      <w:r w:rsidRPr="00F6539C">
        <w:rPr>
          <w:b/>
          <w:bCs/>
        </w:rPr>
        <w:t>There are very different perspectives on whether and how to engage with businesses on nutrition</w:t>
      </w:r>
      <w:r w:rsidRPr="00F6539C">
        <w:t> </w:t>
      </w:r>
    </w:p>
    <w:p w14:paraId="1609B6B4" w14:textId="77777777" w:rsidR="00FF40CC" w:rsidRPr="00F6539C" w:rsidRDefault="00FF40CC" w:rsidP="00FF40CC">
      <w:r w:rsidRPr="00F6539C">
        <w:t>Some wanted to avoid working with large corporations, especially those manufacturing processed foods, because they tend to work against adoption of policies that contribute to people’s nutrition.  This is especially the case regarding promoting nutritional standards, and marketing of unhealthy foods.  Others took the view that the only way to encourage big food companies to change practices is to engage with them.   </w:t>
      </w:r>
    </w:p>
    <w:p w14:paraId="0DB2E565" w14:textId="77777777" w:rsidR="00FF40CC" w:rsidRPr="00F6539C" w:rsidRDefault="00FF40CC" w:rsidP="00FF40CC">
      <w:pPr>
        <w:numPr>
          <w:ilvl w:val="0"/>
          <w:numId w:val="3"/>
        </w:numPr>
        <w:tabs>
          <w:tab w:val="clear" w:pos="360"/>
          <w:tab w:val="num" w:pos="720"/>
        </w:tabs>
      </w:pPr>
      <w:r w:rsidRPr="00F6539C">
        <w:rPr>
          <w:b/>
          <w:bCs/>
        </w:rPr>
        <w:t>Nutrition is often overlooked in humanitarian responses to crises </w:t>
      </w:r>
      <w:r w:rsidRPr="00F6539C">
        <w:t> </w:t>
      </w:r>
    </w:p>
    <w:p w14:paraId="23170A8A" w14:textId="77777777" w:rsidR="00FF40CC" w:rsidRPr="00F6539C" w:rsidRDefault="00FF40CC" w:rsidP="00FF40CC">
      <w:r w:rsidRPr="00F6539C">
        <w:t xml:space="preserve">The full integration of nutrition into humanitarian responses remains a challenge.  The reality is that in crisis settings people – especially women and children – are not only food insecure but at high risk of becoming malnourished because of their being unable to access nutritious foods.  While sometimes these foods are available in the community, they are unable to access them because they </w:t>
      </w:r>
      <w:r w:rsidRPr="00F6539C">
        <w:lastRenderedPageBreak/>
        <w:t>cannot afford to pay for them and/or because they (or others trying to help them) face extreme physical danger if they try to access what they need. There should be increasing attention to the important roles of local food systems with short supply chains in enabling people to be nutritionally resilient especially under crisis conditions. This should be accompanied by nutrition education that is appropriate for local contexts and cultures.   </w:t>
      </w:r>
    </w:p>
    <w:p w14:paraId="45FC2879" w14:textId="77777777" w:rsidR="00FF40CC" w:rsidRPr="00F6539C" w:rsidRDefault="00FF40CC" w:rsidP="00FF40CC">
      <w:r w:rsidRPr="00F6539C">
        <w:t>Only a small proportion of humanitarian funding is directed towards local production of nutritious food: more resources are needed. Similarly, prevention of malnutrition and nutrition education are underprioritized and underfunded.  At the same time significant resources are dedicated to addressing the consequences of malnutrition.  </w:t>
      </w:r>
    </w:p>
    <w:p w14:paraId="75A989B6" w14:textId="77777777" w:rsidR="00FF40CC" w:rsidRPr="00F6539C" w:rsidRDefault="00FF40CC" w:rsidP="00FF40CC">
      <w:r w:rsidRPr="00F6539C">
        <w:rPr>
          <w:b/>
          <w:bCs/>
          <w:u w:val="single"/>
        </w:rPr>
        <w:t>Challenges that are relevant to International Geneva: </w:t>
      </w:r>
      <w:r w:rsidRPr="00F6539C">
        <w:t> </w:t>
      </w:r>
    </w:p>
    <w:p w14:paraId="04151092" w14:textId="46B345C8" w:rsidR="00FF40CC" w:rsidRPr="00F6539C" w:rsidRDefault="00FF40CC" w:rsidP="00FF40CC">
      <w:pPr>
        <w:numPr>
          <w:ilvl w:val="0"/>
          <w:numId w:val="4"/>
        </w:numPr>
      </w:pPr>
      <w:r w:rsidRPr="00F6539C">
        <w:rPr>
          <w:b/>
          <w:bCs/>
        </w:rPr>
        <w:t>Visibility:</w:t>
      </w:r>
      <w:r w:rsidRPr="00F6539C">
        <w:t xml:space="preserve"> Nutrition issues are insufficiently visible in Geneva especially among those who are involved in humanitarian responses, working on trade</w:t>
      </w:r>
      <w:r>
        <w:t xml:space="preserve">, human rights, and environment, as well as those </w:t>
      </w:r>
      <w:r w:rsidRPr="00F6539C">
        <w:t>making financial investments.  </w:t>
      </w:r>
    </w:p>
    <w:p w14:paraId="3729517C" w14:textId="77777777" w:rsidR="00FF40CC" w:rsidRPr="00F6539C" w:rsidRDefault="00FF40CC" w:rsidP="00FF40CC">
      <w:pPr>
        <w:numPr>
          <w:ilvl w:val="0"/>
          <w:numId w:val="5"/>
        </w:numPr>
      </w:pPr>
      <w:r w:rsidRPr="00F6539C">
        <w:rPr>
          <w:b/>
          <w:bCs/>
        </w:rPr>
        <w:t xml:space="preserve">A space for sharing:  </w:t>
      </w:r>
      <w:r w:rsidRPr="00F6539C">
        <w:t>A space that facilitates information sharing and collaboration on nutrition issues among international multilateral organisations, Permanent Representations of Member States, as well as Geneva-based NGOs and businesses and investors (or those that represent them) is missing.  </w:t>
      </w:r>
    </w:p>
    <w:p w14:paraId="4727CE79" w14:textId="6688F600" w:rsidR="00FF40CC" w:rsidRPr="00F6539C" w:rsidRDefault="00FF40CC" w:rsidP="00FF40CC">
      <w:pPr>
        <w:numPr>
          <w:ilvl w:val="0"/>
          <w:numId w:val="6"/>
        </w:numPr>
      </w:pPr>
      <w:r w:rsidRPr="00F6539C">
        <w:rPr>
          <w:b/>
          <w:bCs/>
        </w:rPr>
        <w:t>Coordination between key hubs:</w:t>
      </w:r>
      <w:r w:rsidRPr="00F6539C">
        <w:t xml:space="preserve"> </w:t>
      </w:r>
      <w:r>
        <w:t xml:space="preserve">There is a need to strengthen </w:t>
      </w:r>
      <w:r w:rsidRPr="00F6539C">
        <w:t xml:space="preserve">coordination </w:t>
      </w:r>
      <w:r>
        <w:t xml:space="preserve">and sharing of information </w:t>
      </w:r>
      <w:r w:rsidRPr="00F6539C">
        <w:t>and actions around nutrition between key international hubs including New York, Rome, Nairobi and Bangkok.  </w:t>
      </w:r>
    </w:p>
    <w:p w14:paraId="5D28DC49" w14:textId="77777777" w:rsidR="00FF40CC" w:rsidRPr="00F6539C" w:rsidRDefault="00FF40CC" w:rsidP="00FF40CC">
      <w:pPr>
        <w:numPr>
          <w:ilvl w:val="0"/>
          <w:numId w:val="7"/>
        </w:numPr>
      </w:pPr>
      <w:r w:rsidRPr="00F6539C">
        <w:rPr>
          <w:b/>
          <w:bCs/>
        </w:rPr>
        <w:t>Civil Society Organizations (CSOs) are under-resourced:</w:t>
      </w:r>
      <w:r w:rsidRPr="00F6539C">
        <w:t xml:space="preserve"> CSOs have important roles to play but often lack the financial resources and human capacity needed to leverage their contribution so that they strengthen the local nutrition support eco-system.   </w:t>
      </w:r>
    </w:p>
    <w:p w14:paraId="0397BEAE" w14:textId="77777777" w:rsidR="00FF40CC" w:rsidRPr="00F6539C" w:rsidRDefault="00FF40CC" w:rsidP="00FF40CC">
      <w:r w:rsidRPr="00F6539C">
        <w:rPr>
          <w:b/>
          <w:bCs/>
        </w:rPr>
        <w:t xml:space="preserve">ACTIONS IDENTIFIED </w:t>
      </w:r>
      <w:r w:rsidRPr="00F6539C">
        <w:t> </w:t>
      </w:r>
    </w:p>
    <w:p w14:paraId="6F7ACABC" w14:textId="77777777" w:rsidR="00FF40CC" w:rsidRPr="00F6539C" w:rsidRDefault="00FF40CC" w:rsidP="00FF40CC">
      <w:pPr>
        <w:numPr>
          <w:ilvl w:val="0"/>
          <w:numId w:val="8"/>
        </w:numPr>
        <w:tabs>
          <w:tab w:val="clear" w:pos="360"/>
          <w:tab w:val="num" w:pos="720"/>
        </w:tabs>
      </w:pPr>
      <w:r w:rsidRPr="00F6539C">
        <w:rPr>
          <w:b/>
          <w:bCs/>
        </w:rPr>
        <w:t>Strengthen appreciation of nutrition’s importance and encourage greater collaboration across sectors </w:t>
      </w:r>
      <w:r w:rsidRPr="00F6539C">
        <w:t> </w:t>
      </w:r>
    </w:p>
    <w:p w14:paraId="54C090F9" w14:textId="77777777" w:rsidR="00FF40CC" w:rsidRPr="00F6539C" w:rsidRDefault="00FF40CC" w:rsidP="00FF40CC">
      <w:r w:rsidRPr="00F6539C">
        <w:t xml:space="preserve">More cross-sector and multistakeholder dialogues involving entities in International Geneva are needed </w:t>
      </w:r>
      <w:r>
        <w:t>now</w:t>
      </w:r>
      <w:r w:rsidRPr="00F6539C">
        <w:t xml:space="preserve"> to spotlight areas for alignment and encourage incorporation of nutrition into different sectors.  </w:t>
      </w:r>
    </w:p>
    <w:p w14:paraId="7A8671E7" w14:textId="77777777" w:rsidR="00FF40CC" w:rsidRPr="00F6539C" w:rsidRDefault="00FF40CC" w:rsidP="00FF40CC">
      <w:r w:rsidRPr="00F6539C">
        <w:t>There is a critical need for a systematic increase in the extent and ambition of partnerships at all levels to push for nutrition to be integrated into existing processes.  </w:t>
      </w:r>
    </w:p>
    <w:p w14:paraId="12CC95C5" w14:textId="77777777" w:rsidR="00FF40CC" w:rsidRPr="00F6539C" w:rsidRDefault="00FF40CC" w:rsidP="00FF40CC">
      <w:r w:rsidRPr="00F6539C">
        <w:t xml:space="preserve">Entities in International Geneva could do more to encourage Governments </w:t>
      </w:r>
      <w:r>
        <w:t xml:space="preserve">to integrate </w:t>
      </w:r>
      <w:r w:rsidRPr="00F6539C">
        <w:t>nutrition within existing</w:t>
      </w:r>
      <w:r>
        <w:t>, as well as new</w:t>
      </w:r>
      <w:r w:rsidRPr="00F6539C">
        <w:t xml:space="preserve"> policies and programmes.  </w:t>
      </w:r>
    </w:p>
    <w:p w14:paraId="4D9A5AF1" w14:textId="77777777" w:rsidR="00FF40CC" w:rsidRPr="00F6539C" w:rsidRDefault="00FF40CC" w:rsidP="00FF40CC">
      <w:r w:rsidRPr="00F6539C">
        <w:t>Nutrition should feature within ‘one health’ approaches, where it could be better connected within systems for human, animal and planetary health.   </w:t>
      </w:r>
    </w:p>
    <w:p w14:paraId="359FA81E" w14:textId="77777777" w:rsidR="00FF40CC" w:rsidRPr="00F6539C" w:rsidRDefault="00FF40CC" w:rsidP="00FF40CC">
      <w:r w:rsidRPr="00F6539C">
        <w:t>Regulatory frameworks that offer nutrition-focused standards, as well as codes for the marketing of unhealthy foods, should be better promoted, and draw on learnings from successful regulatory interventions, such as tobacco control.   </w:t>
      </w:r>
    </w:p>
    <w:p w14:paraId="49015533" w14:textId="77777777" w:rsidR="00FF40CC" w:rsidRPr="00F6539C" w:rsidRDefault="00FF40CC" w:rsidP="00FF40CC">
      <w:r w:rsidRPr="00F6539C">
        <w:t>They should be accompanied by the promotion of subsidies that make nutritious food more affordable (and the ending of subsidies linked to non-nutritious or unhealthy foods)  </w:t>
      </w:r>
    </w:p>
    <w:p w14:paraId="532E583F" w14:textId="77777777" w:rsidR="00FF40CC" w:rsidRPr="00F6539C" w:rsidRDefault="00FF40CC" w:rsidP="00FF40CC">
      <w:pPr>
        <w:numPr>
          <w:ilvl w:val="0"/>
          <w:numId w:val="9"/>
        </w:numPr>
        <w:tabs>
          <w:tab w:val="clear" w:pos="360"/>
          <w:tab w:val="num" w:pos="720"/>
        </w:tabs>
      </w:pPr>
      <w:r w:rsidRPr="00F6539C">
        <w:rPr>
          <w:b/>
          <w:bCs/>
        </w:rPr>
        <w:lastRenderedPageBreak/>
        <w:t>New Nutrition Narratives</w:t>
      </w:r>
      <w:r w:rsidRPr="00F6539C">
        <w:t> </w:t>
      </w:r>
    </w:p>
    <w:p w14:paraId="33FC571B" w14:textId="77777777" w:rsidR="00FF40CC" w:rsidRPr="00F6539C" w:rsidRDefault="00FF40CC" w:rsidP="00FF40CC">
      <w:r w:rsidRPr="00F6539C">
        <w:t xml:space="preserve">New nutrition narratives </w:t>
      </w:r>
      <w:r>
        <w:t>need to resonate with</w:t>
      </w:r>
      <w:r w:rsidRPr="00F6539C">
        <w:t xml:space="preserve"> those for whom they are designed.  They should be based on evidence, be developed as inclusively as possible, and drawn from the lived experience of persons at risk of malnutrition. The narratives should be as simple as possible, demonstrate the economic and social costs of lack of action on nutrition and highlighting the benefits of making nutrition a cross-sectoral priority. Good nutrition should increasingly be framed as a human right and integrated into rights-based discussions.  </w:t>
      </w:r>
    </w:p>
    <w:p w14:paraId="72A68810" w14:textId="77777777" w:rsidR="00FF40CC" w:rsidRPr="00F6539C" w:rsidRDefault="00FF40CC" w:rsidP="00FF40CC">
      <w:r w:rsidRPr="00F6539C">
        <w:t>Nutrition narratives need to relate to people where they are and delivered by professionals in a manner that can resonate with diverse stakeholders (e.g., policymakers, parliamentarians, donor officials, business leaders, teachers, consumers and more.). They may require communications training and be guided to make smarter use of social media.  </w:t>
      </w:r>
    </w:p>
    <w:p w14:paraId="79BEC52C" w14:textId="77777777" w:rsidR="00FF40CC" w:rsidRPr="00F6539C" w:rsidRDefault="00FF40CC" w:rsidP="00FF40CC">
      <w:pPr>
        <w:numPr>
          <w:ilvl w:val="0"/>
          <w:numId w:val="10"/>
        </w:numPr>
        <w:tabs>
          <w:tab w:val="clear" w:pos="360"/>
          <w:tab w:val="num" w:pos="720"/>
        </w:tabs>
      </w:pPr>
      <w:r w:rsidRPr="00F6539C">
        <w:rPr>
          <w:b/>
          <w:bCs/>
        </w:rPr>
        <w:t>Communication and Advocacy </w:t>
      </w:r>
      <w:r w:rsidRPr="00F6539C">
        <w:t> </w:t>
      </w:r>
    </w:p>
    <w:p w14:paraId="269F1076" w14:textId="77777777" w:rsidR="00FF40CC" w:rsidRPr="00F6539C" w:rsidRDefault="00FF40CC" w:rsidP="00FF40CC">
      <w:r w:rsidRPr="00F6539C">
        <w:t>There are many successful nutrition programmes, especially in reducing stunting and promotion of breastfeeding. Stories about these successes need to be highlighted and amplified to inspire further action.  </w:t>
      </w:r>
    </w:p>
    <w:p w14:paraId="3F4752DD" w14:textId="77777777" w:rsidR="00FF40CC" w:rsidRPr="00F6539C" w:rsidRDefault="00FF40CC" w:rsidP="00FF40CC">
      <w:r w:rsidRPr="00F6539C">
        <w:t>Advocacy efforts would be more effective if there was better mapping of who is doing what to identify the champions who can push nutrition to higher political levels within their own localities, local government or national administrations.  The champions will be needed at key moments such as COP30, UNFSS+4, World Health Assembly, as well as ongoing work of ECOSOC and UNESCO.  </w:t>
      </w:r>
    </w:p>
    <w:p w14:paraId="2E42B384" w14:textId="77777777" w:rsidR="00FF40CC" w:rsidRPr="00F6539C" w:rsidRDefault="00FF40CC" w:rsidP="00FF40CC">
      <w:r w:rsidRPr="00F6539C">
        <w:t>Effective communicators from within Civil Society Organizations are seen as particularly as champions to help socialise the new nutrition narratives in multiple settings, particularly where it can leverage local solutions involving local value chains.  </w:t>
      </w:r>
    </w:p>
    <w:p w14:paraId="4FED9084" w14:textId="77777777" w:rsidR="00FF40CC" w:rsidRPr="00F6539C" w:rsidRDefault="00FF40CC" w:rsidP="00FF40CC">
      <w:r w:rsidRPr="00F6539C">
        <w:t>A focus on effective communications through media literacy programmes would be helpful both for these champions to engage effectively in popular discussions and to navigate misinformation around nutrition. </w:t>
      </w:r>
    </w:p>
    <w:p w14:paraId="67CDEF51" w14:textId="77777777" w:rsidR="00FF40CC" w:rsidRPr="00F6539C" w:rsidRDefault="00FF40CC" w:rsidP="00FF40CC">
      <w:pPr>
        <w:numPr>
          <w:ilvl w:val="0"/>
          <w:numId w:val="11"/>
        </w:numPr>
        <w:tabs>
          <w:tab w:val="clear" w:pos="360"/>
          <w:tab w:val="num" w:pos="720"/>
        </w:tabs>
      </w:pPr>
      <w:r w:rsidRPr="00F6539C">
        <w:rPr>
          <w:b/>
          <w:bCs/>
        </w:rPr>
        <w:t>Principled private sector engagement</w:t>
      </w:r>
      <w:r w:rsidRPr="00F6539C">
        <w:t> </w:t>
      </w:r>
    </w:p>
    <w:p w14:paraId="6262EEAF" w14:textId="77777777" w:rsidR="00FF40CC" w:rsidRPr="00F6539C" w:rsidRDefault="00FF40CC" w:rsidP="00FF40CC">
      <w:r w:rsidRPr="00F6539C">
        <w:t>There will be a need to establish a framework for principled engagement of different kinds of private sector entit</w:t>
      </w:r>
      <w:r>
        <w:t>ies</w:t>
      </w:r>
      <w:r w:rsidRPr="00F6539C">
        <w:t xml:space="preserve">, including those initiatives taken forward by the International Geneva community.  At its core it should emphasize a corporate responsibility that aligns with public-interest goals. It should provide opportunities for exploring issues like the roles of regulation and of industry support, as well as the need for public-private partnerships that can both navigate corporate interests and </w:t>
      </w:r>
      <w:r>
        <w:t>promote</w:t>
      </w:r>
      <w:r w:rsidRPr="00F6539C">
        <w:t xml:space="preserve"> healthier food environments. This would apply not only to food processing companies, but also technology and media companies and they should be offered opportunities to engage. The vital roles of family farmers and small-medium enterprises (SMEs) would be recognized with opportunities for their interests to be highlighted.  </w:t>
      </w:r>
    </w:p>
    <w:p w14:paraId="086B9DDF" w14:textId="77777777" w:rsidR="00FF40CC" w:rsidRDefault="00FF40CC" w:rsidP="00FF40CC">
      <w:r w:rsidRPr="00F6539C">
        <w:t>The finance sector (investors, pension funds, and capital markets) could be much more meaningfully engaged in explorations of how investors can better engage in the nutrition agenda. This could be encouraged through new financial instruments in nutrition initiatives. Co-financing modalities should be explored, and a database to help investors navigate nutrition-related opportunities should also be considered.  </w:t>
      </w:r>
    </w:p>
    <w:p w14:paraId="239435E0" w14:textId="77777777" w:rsidR="00FF40CC" w:rsidRPr="00F6539C" w:rsidRDefault="00FF40CC" w:rsidP="00FF40CC">
      <w:r>
        <w:t xml:space="preserve">Events in Geneva, or those organised by Geneva based entities, such as Building Bridges, or the Annual Meetings of the World Economic Forum in Davos could better leveraged for nutrition. </w:t>
      </w:r>
    </w:p>
    <w:p w14:paraId="07E39F41" w14:textId="77777777" w:rsidR="00FF40CC" w:rsidRPr="00F6539C" w:rsidRDefault="00FF40CC" w:rsidP="00FF40CC">
      <w:pPr>
        <w:numPr>
          <w:ilvl w:val="0"/>
          <w:numId w:val="12"/>
        </w:numPr>
        <w:tabs>
          <w:tab w:val="clear" w:pos="360"/>
          <w:tab w:val="num" w:pos="720"/>
        </w:tabs>
      </w:pPr>
      <w:r w:rsidRPr="00F6539C">
        <w:rPr>
          <w:b/>
          <w:bCs/>
        </w:rPr>
        <w:lastRenderedPageBreak/>
        <w:t>Nutrition as a key tool in humanitarian, crisis and development settings.  </w:t>
      </w:r>
      <w:r w:rsidRPr="00F6539C">
        <w:t> </w:t>
      </w:r>
    </w:p>
    <w:p w14:paraId="42614207" w14:textId="77777777" w:rsidR="00FF40CC" w:rsidRPr="00F6539C" w:rsidRDefault="00FF40CC" w:rsidP="00FF40CC">
      <w:r w:rsidRPr="00F6539C">
        <w:t>Ensuring good nutrition especially in pregnancy and childhood plays a critical role in humanitarian responses within conflict zones and in extreme food insecurity.  It complements the provision of other basic needs including water, shelter and security.  It is an essential and valuable part of prevention and protection strategies, as well as in peacebuilding efforts. There is a need to advocate more explicitly about this, especially at key moments (conferences etc).  The importance of nutrition security needs to be communicated to donors so that they increase their humanitarian funding that is focused on effective nutrition interventions.  </w:t>
      </w:r>
    </w:p>
    <w:p w14:paraId="282ECFF9" w14:textId="77777777" w:rsidR="00FF40CC" w:rsidRPr="00F6539C" w:rsidRDefault="00FF40CC" w:rsidP="00FF40CC">
      <w:r w:rsidRPr="00F6539C">
        <w:rPr>
          <w:b/>
          <w:bCs/>
          <w:u w:val="single"/>
        </w:rPr>
        <w:t>Actions identified to support nutrition outcomes by International Geneva: </w:t>
      </w:r>
      <w:r w:rsidRPr="00F6539C">
        <w:t> </w:t>
      </w:r>
    </w:p>
    <w:p w14:paraId="26ED5D99" w14:textId="77777777" w:rsidR="00FF40CC" w:rsidRPr="00F6539C" w:rsidRDefault="00FF40CC" w:rsidP="00FF40CC">
      <w:r w:rsidRPr="00F6539C">
        <w:t>The following ideas emerged at the different tables.   </w:t>
      </w:r>
    </w:p>
    <w:p w14:paraId="7B2C7DC3" w14:textId="583276CE" w:rsidR="00FF40CC" w:rsidRPr="00F6539C" w:rsidRDefault="00FF40CC" w:rsidP="00FF40CC">
      <w:pPr>
        <w:numPr>
          <w:ilvl w:val="0"/>
          <w:numId w:val="13"/>
        </w:numPr>
      </w:pPr>
      <w:r w:rsidRPr="00F6539C">
        <w:t>Establish an informal Alliance that can continue to convene diverse stakeholders to share, learn and connect.  They would do so in ways that encourage more effective partnerships and the emergence of novel solutions that can be scaled.  The use of successive dialogues may be helpful.  </w:t>
      </w:r>
      <w:r w:rsidR="00B30B08">
        <w:t>Consider SUN as a platform for this and the connection to similar initiatives in other hubs.</w:t>
      </w:r>
    </w:p>
    <w:p w14:paraId="74E1911B" w14:textId="77777777" w:rsidR="00FF40CC" w:rsidRPr="00F6539C" w:rsidRDefault="00FF40CC" w:rsidP="00FF40CC">
      <w:pPr>
        <w:numPr>
          <w:ilvl w:val="0"/>
          <w:numId w:val="14"/>
        </w:numPr>
      </w:pPr>
      <w:r w:rsidRPr="00F6539C">
        <w:t>Provide additional resources, as well as capacity building, to Geneva-based CSO’s that work ‘on the ground’ but can also support development of resources that can be shared with policymakers and practitioners.  </w:t>
      </w:r>
    </w:p>
    <w:p w14:paraId="0C88AEF9" w14:textId="61B13D04" w:rsidR="00FF40CC" w:rsidRPr="00F6539C" w:rsidRDefault="00FF40CC" w:rsidP="00FF40CC">
      <w:pPr>
        <w:numPr>
          <w:ilvl w:val="0"/>
          <w:numId w:val="15"/>
        </w:numPr>
      </w:pPr>
      <w:r w:rsidRPr="00F6539C">
        <w:t xml:space="preserve">Advocate for the integration of nutrition into broader humanitarian, health, conservation, </w:t>
      </w:r>
      <w:r>
        <w:t xml:space="preserve">trade, </w:t>
      </w:r>
      <w:r w:rsidR="0024109D">
        <w:t xml:space="preserve">private sector, </w:t>
      </w:r>
      <w:r>
        <w:t xml:space="preserve">conservation, </w:t>
      </w:r>
      <w:r w:rsidRPr="00F6539C">
        <w:t>and rights-based agendas (including in budgetary discussions), as well as at key moments such as the World Health Assembly and the Universal Periodic Review (UPR) of the Human Rights Council, and annual moments of other Geneva based institutions.  </w:t>
      </w:r>
    </w:p>
    <w:p w14:paraId="72AD4B2A" w14:textId="77777777" w:rsidR="00FF40CC" w:rsidRPr="00F6539C" w:rsidRDefault="00FF40CC" w:rsidP="00FF40CC">
      <w:pPr>
        <w:numPr>
          <w:ilvl w:val="0"/>
          <w:numId w:val="16"/>
        </w:numPr>
      </w:pPr>
      <w:r w:rsidRPr="00F6539C">
        <w:t>Celebrate and highlight what is happening locally in Geneva where initiatives show that localised efforts (such as school meals that use locally sourced produce) can have significant impact.  </w:t>
      </w:r>
    </w:p>
    <w:p w14:paraId="7D2979BF" w14:textId="77777777" w:rsidR="00FF40CC" w:rsidRPr="00F6539C" w:rsidRDefault="00FF40CC" w:rsidP="00FF40CC">
      <w:pPr>
        <w:numPr>
          <w:ilvl w:val="0"/>
          <w:numId w:val="17"/>
        </w:numPr>
        <w:rPr>
          <w:lang w:val="en-US"/>
        </w:rPr>
      </w:pPr>
      <w:r w:rsidRPr="00F6539C">
        <w:t>Consider what successful interventions may you be able to inspire in your own organisation or workplace.</w:t>
      </w:r>
      <w:r w:rsidRPr="00F6539C">
        <w:rPr>
          <w:lang w:val="en-US"/>
        </w:rPr>
        <w:t> </w:t>
      </w:r>
    </w:p>
    <w:p w14:paraId="3B309F61" w14:textId="77777777" w:rsidR="00FF40CC" w:rsidRDefault="00FF40CC" w:rsidP="00FF40CC"/>
    <w:p w14:paraId="7A7FB0B4" w14:textId="77777777" w:rsidR="002A7053" w:rsidRDefault="002A7053"/>
    <w:sectPr w:rsidR="002A7053" w:rsidSect="00F954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3776D"/>
    <w:multiLevelType w:val="multilevel"/>
    <w:tmpl w:val="E3002276"/>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C30356F"/>
    <w:multiLevelType w:val="multilevel"/>
    <w:tmpl w:val="27B6B6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A566F0"/>
    <w:multiLevelType w:val="multilevel"/>
    <w:tmpl w:val="BD526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252D3E"/>
    <w:multiLevelType w:val="multilevel"/>
    <w:tmpl w:val="B55E5F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C074BA"/>
    <w:multiLevelType w:val="multilevel"/>
    <w:tmpl w:val="9BA2332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25CC3322"/>
    <w:multiLevelType w:val="multilevel"/>
    <w:tmpl w:val="AC90B8B0"/>
    <w:lvl w:ilvl="0">
      <w:start w:val="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34B70B82"/>
    <w:multiLevelType w:val="multilevel"/>
    <w:tmpl w:val="3932A58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3E7805"/>
    <w:multiLevelType w:val="multilevel"/>
    <w:tmpl w:val="4A62047A"/>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3BB5579A"/>
    <w:multiLevelType w:val="multilevel"/>
    <w:tmpl w:val="FB5492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0060F3"/>
    <w:multiLevelType w:val="multilevel"/>
    <w:tmpl w:val="2516258A"/>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53C040C7"/>
    <w:multiLevelType w:val="multilevel"/>
    <w:tmpl w:val="C19CF782"/>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58172D3A"/>
    <w:multiLevelType w:val="multilevel"/>
    <w:tmpl w:val="9A10DC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D951AC"/>
    <w:multiLevelType w:val="multilevel"/>
    <w:tmpl w:val="0C568984"/>
    <w:lvl w:ilvl="0">
      <w:start w:val="4"/>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5FE80A67"/>
    <w:multiLevelType w:val="multilevel"/>
    <w:tmpl w:val="7B7A6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1193D4F"/>
    <w:multiLevelType w:val="multilevel"/>
    <w:tmpl w:val="88360A1A"/>
    <w:lvl w:ilvl="0">
      <w:start w:val="3"/>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64F97F09"/>
    <w:multiLevelType w:val="hybridMultilevel"/>
    <w:tmpl w:val="5E020294"/>
    <w:lvl w:ilvl="0" w:tplc="0040FC0E">
      <w:start w:val="1"/>
      <w:numFmt w:val="decimal"/>
      <w:lvlText w:val="%1."/>
      <w:lvlJc w:val="left"/>
      <w:pPr>
        <w:ind w:left="360" w:hanging="360"/>
      </w:pPr>
      <w:rPr>
        <w:rFonts w:hint="default"/>
        <w:b/>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 w15:restartNumberingAfterBreak="0">
    <w:nsid w:val="7171540E"/>
    <w:multiLevelType w:val="multilevel"/>
    <w:tmpl w:val="C018F93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8EF4BAA"/>
    <w:multiLevelType w:val="multilevel"/>
    <w:tmpl w:val="E56CE3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769407">
    <w:abstractNumId w:val="7"/>
  </w:num>
  <w:num w:numId="2" w16cid:durableId="1842966932">
    <w:abstractNumId w:val="10"/>
  </w:num>
  <w:num w:numId="3" w16cid:durableId="1075281188">
    <w:abstractNumId w:val="0"/>
  </w:num>
  <w:num w:numId="4" w16cid:durableId="1611165255">
    <w:abstractNumId w:val="2"/>
  </w:num>
  <w:num w:numId="5" w16cid:durableId="899437161">
    <w:abstractNumId w:val="11"/>
  </w:num>
  <w:num w:numId="6" w16cid:durableId="923805832">
    <w:abstractNumId w:val="8"/>
  </w:num>
  <w:num w:numId="7" w16cid:durableId="522012360">
    <w:abstractNumId w:val="3"/>
  </w:num>
  <w:num w:numId="8" w16cid:durableId="973020363">
    <w:abstractNumId w:val="4"/>
  </w:num>
  <w:num w:numId="9" w16cid:durableId="1330985296">
    <w:abstractNumId w:val="9"/>
  </w:num>
  <w:num w:numId="10" w16cid:durableId="2057966144">
    <w:abstractNumId w:val="14"/>
  </w:num>
  <w:num w:numId="11" w16cid:durableId="2140567170">
    <w:abstractNumId w:val="12"/>
  </w:num>
  <w:num w:numId="12" w16cid:durableId="1720126970">
    <w:abstractNumId w:val="5"/>
  </w:num>
  <w:num w:numId="13" w16cid:durableId="1176920730">
    <w:abstractNumId w:val="13"/>
  </w:num>
  <w:num w:numId="14" w16cid:durableId="2057118951">
    <w:abstractNumId w:val="1"/>
  </w:num>
  <w:num w:numId="15" w16cid:durableId="1964997282">
    <w:abstractNumId w:val="17"/>
  </w:num>
  <w:num w:numId="16" w16cid:durableId="491415760">
    <w:abstractNumId w:val="16"/>
  </w:num>
  <w:num w:numId="17" w16cid:durableId="842547182">
    <w:abstractNumId w:val="6"/>
  </w:num>
  <w:num w:numId="18" w16cid:durableId="6794300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0CC"/>
    <w:rsid w:val="00055945"/>
    <w:rsid w:val="001F796E"/>
    <w:rsid w:val="0024109D"/>
    <w:rsid w:val="002A7053"/>
    <w:rsid w:val="0036350F"/>
    <w:rsid w:val="00926F87"/>
    <w:rsid w:val="009A77C9"/>
    <w:rsid w:val="00B30B08"/>
    <w:rsid w:val="00F9548A"/>
    <w:rsid w:val="00FF40CC"/>
  </w:rsids>
  <m:mathPr>
    <m:mathFont m:val="Cambria Math"/>
    <m:brkBin m:val="before"/>
    <m:brkBinSub m:val="--"/>
    <m:smallFrac m:val="0"/>
    <m:dispDef/>
    <m:lMargin m:val="0"/>
    <m:rMargin m:val="0"/>
    <m:defJc m:val="centerGroup"/>
    <m:wrapIndent m:val="1440"/>
    <m:intLim m:val="subSup"/>
    <m:naryLim m:val="undOvr"/>
  </m:mathPr>
  <w:themeFontLang w:val="en-I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F35FE"/>
  <w15:chartTrackingRefBased/>
  <w15:docId w15:val="{DBD8391E-90F7-47E0-A27C-350CAE7F7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0CC"/>
  </w:style>
  <w:style w:type="paragraph" w:styleId="Heading1">
    <w:name w:val="heading 1"/>
    <w:basedOn w:val="Normal"/>
    <w:next w:val="Normal"/>
    <w:link w:val="Heading1Char"/>
    <w:uiPriority w:val="9"/>
    <w:qFormat/>
    <w:rsid w:val="00FF40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F40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F40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F40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F40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F40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0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0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0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40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F40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F40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F40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F40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F40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40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40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40CC"/>
    <w:rPr>
      <w:rFonts w:eastAsiaTheme="majorEastAsia" w:cstheme="majorBidi"/>
      <w:color w:val="272727" w:themeColor="text1" w:themeTint="D8"/>
    </w:rPr>
  </w:style>
  <w:style w:type="paragraph" w:styleId="Title">
    <w:name w:val="Title"/>
    <w:basedOn w:val="Normal"/>
    <w:next w:val="Normal"/>
    <w:link w:val="TitleChar"/>
    <w:uiPriority w:val="10"/>
    <w:qFormat/>
    <w:rsid w:val="00FF40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40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40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40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0CC"/>
    <w:pPr>
      <w:spacing w:before="160"/>
      <w:jc w:val="center"/>
    </w:pPr>
    <w:rPr>
      <w:i/>
      <w:iCs/>
      <w:color w:val="404040" w:themeColor="text1" w:themeTint="BF"/>
    </w:rPr>
  </w:style>
  <w:style w:type="character" w:customStyle="1" w:styleId="QuoteChar">
    <w:name w:val="Quote Char"/>
    <w:basedOn w:val="DefaultParagraphFont"/>
    <w:link w:val="Quote"/>
    <w:uiPriority w:val="29"/>
    <w:rsid w:val="00FF40CC"/>
    <w:rPr>
      <w:i/>
      <w:iCs/>
      <w:color w:val="404040" w:themeColor="text1" w:themeTint="BF"/>
    </w:rPr>
  </w:style>
  <w:style w:type="paragraph" w:styleId="ListParagraph">
    <w:name w:val="List Paragraph"/>
    <w:basedOn w:val="Normal"/>
    <w:uiPriority w:val="34"/>
    <w:qFormat/>
    <w:rsid w:val="00FF40CC"/>
    <w:pPr>
      <w:ind w:left="720"/>
      <w:contextualSpacing/>
    </w:pPr>
  </w:style>
  <w:style w:type="character" w:styleId="IntenseEmphasis">
    <w:name w:val="Intense Emphasis"/>
    <w:basedOn w:val="DefaultParagraphFont"/>
    <w:uiPriority w:val="21"/>
    <w:qFormat/>
    <w:rsid w:val="00FF40CC"/>
    <w:rPr>
      <w:i/>
      <w:iCs/>
      <w:color w:val="2F5496" w:themeColor="accent1" w:themeShade="BF"/>
    </w:rPr>
  </w:style>
  <w:style w:type="paragraph" w:styleId="IntenseQuote">
    <w:name w:val="Intense Quote"/>
    <w:basedOn w:val="Normal"/>
    <w:next w:val="Normal"/>
    <w:link w:val="IntenseQuoteChar"/>
    <w:uiPriority w:val="30"/>
    <w:qFormat/>
    <w:rsid w:val="00FF40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F40CC"/>
    <w:rPr>
      <w:i/>
      <w:iCs/>
      <w:color w:val="2F5496" w:themeColor="accent1" w:themeShade="BF"/>
    </w:rPr>
  </w:style>
  <w:style w:type="character" w:styleId="IntenseReference">
    <w:name w:val="Intense Reference"/>
    <w:basedOn w:val="DefaultParagraphFont"/>
    <w:uiPriority w:val="32"/>
    <w:qFormat/>
    <w:rsid w:val="00FF40CC"/>
    <w:rPr>
      <w:b/>
      <w:bCs/>
      <w:smallCaps/>
      <w:color w:val="2F5496" w:themeColor="accent1" w:themeShade="BF"/>
      <w:spacing w:val="5"/>
    </w:rPr>
  </w:style>
  <w:style w:type="paragraph" w:styleId="CommentText">
    <w:name w:val="annotation text"/>
    <w:basedOn w:val="Normal"/>
    <w:link w:val="CommentTextChar"/>
    <w:uiPriority w:val="99"/>
    <w:unhideWhenUsed/>
    <w:rsid w:val="00B30B08"/>
    <w:pPr>
      <w:spacing w:line="240" w:lineRule="auto"/>
    </w:pPr>
    <w:rPr>
      <w:rFonts w:ascii="Calibri" w:eastAsia="Calibri" w:hAnsi="Calibri" w:cs="Calibri"/>
      <w:kern w:val="0"/>
      <w:sz w:val="20"/>
      <w:szCs w:val="20"/>
      <w:lang/>
      <w14:ligatures w14:val="none"/>
    </w:rPr>
  </w:style>
  <w:style w:type="character" w:customStyle="1" w:styleId="CommentTextChar">
    <w:name w:val="Comment Text Char"/>
    <w:basedOn w:val="DefaultParagraphFont"/>
    <w:link w:val="CommentText"/>
    <w:uiPriority w:val="99"/>
    <w:rsid w:val="00B30B08"/>
    <w:rPr>
      <w:rFonts w:ascii="Calibri" w:eastAsia="Calibri" w:hAnsi="Calibri" w:cs="Calibri"/>
      <w:kern w:val="0"/>
      <w:sz w:val="20"/>
      <w:szCs w:val="20"/>
      <w:lang/>
      <w14:ligatures w14:val="none"/>
    </w:rPr>
  </w:style>
  <w:style w:type="character" w:styleId="CommentReference">
    <w:name w:val="annotation reference"/>
    <w:basedOn w:val="DefaultParagraphFont"/>
    <w:uiPriority w:val="99"/>
    <w:semiHidden/>
    <w:unhideWhenUsed/>
    <w:rsid w:val="00B30B0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bcd6bc1-6fc9-4cbe-a41d-f4cdee16e819" xsi:nil="true"/>
    <lcf76f155ced4ddcb4097134ff3c332f xmlns="7416deed-f342-461f-9097-c185056f57d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9CA47C536BED43AE868409B649483A" ma:contentTypeVersion="12" ma:contentTypeDescription="Create a new document." ma:contentTypeScope="" ma:versionID="af2bcd5060de2626ed65a777cbcff947">
  <xsd:schema xmlns:xsd="http://www.w3.org/2001/XMLSchema" xmlns:xs="http://www.w3.org/2001/XMLSchema" xmlns:p="http://schemas.microsoft.com/office/2006/metadata/properties" xmlns:ns2="7416deed-f342-461f-9097-c185056f57df" xmlns:ns3="9bcd6bc1-6fc9-4cbe-a41d-f4cdee16e819" targetNamespace="http://schemas.microsoft.com/office/2006/metadata/properties" ma:root="true" ma:fieldsID="9930f11859646f0015f57276df2f10dc" ns2:_="" ns3:_="">
    <xsd:import namespace="7416deed-f342-461f-9097-c185056f57df"/>
    <xsd:import namespace="9bcd6bc1-6fc9-4cbe-a41d-f4cdee16e81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16deed-f342-461f-9097-c185056f57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551d4e0-ab82-431b-b8c1-f2fa54679803"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cd6bc1-6fc9-4cbe-a41d-f4cdee16e81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3271f095-6249-492a-a2dc-c2a4d3165a7c}" ma:internalName="TaxCatchAll" ma:showField="CatchAllData" ma:web="9bcd6bc1-6fc9-4cbe-a41d-f4cdee16e81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C759DF-36B8-496C-A01F-9510F9F46887}">
  <ds:schemaRefs>
    <ds:schemaRef ds:uri="http://schemas.microsoft.com/office/2006/metadata/properties"/>
    <ds:schemaRef ds:uri="http://schemas.microsoft.com/office/infopath/2007/PartnerControls"/>
    <ds:schemaRef ds:uri="9bcd6bc1-6fc9-4cbe-a41d-f4cdee16e819"/>
    <ds:schemaRef ds:uri="7416deed-f342-461f-9097-c185056f57df"/>
  </ds:schemaRefs>
</ds:datastoreItem>
</file>

<file path=customXml/itemProps2.xml><?xml version="1.0" encoding="utf-8"?>
<ds:datastoreItem xmlns:ds="http://schemas.openxmlformats.org/officeDocument/2006/customXml" ds:itemID="{D56AD9B2-9144-4676-BCBD-8274D9EB3906}">
  <ds:schemaRefs>
    <ds:schemaRef ds:uri="http://schemas.microsoft.com/sharepoint/v3/contenttype/forms"/>
  </ds:schemaRefs>
</ds:datastoreItem>
</file>

<file path=customXml/itemProps3.xml><?xml version="1.0" encoding="utf-8"?>
<ds:datastoreItem xmlns:ds="http://schemas.openxmlformats.org/officeDocument/2006/customXml" ds:itemID="{044B71F6-5051-4548-A5F9-C7B4371978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16deed-f342-461f-9097-c185056f57df"/>
    <ds:schemaRef ds:uri="9bcd6bc1-6fc9-4cbe-a41d-f4cdee16e8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1788</Words>
  <Characters>10198</Characters>
  <Application>Microsoft Office Word</Application>
  <DocSecurity>0</DocSecurity>
  <Lines>84</Lines>
  <Paragraphs>23</Paragraphs>
  <ScaleCrop>false</ScaleCrop>
  <Company/>
  <LinksUpToDate>false</LinksUpToDate>
  <CharactersWithSpaces>11963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Arne O’Donoghue</dc:creator>
  <cp:keywords/>
  <dc:description/>
  <cp:lastModifiedBy>Arne O’Donoghue</cp:lastModifiedBy>
  <cp:revision>2</cp:revision>
  <dcterms:created xsi:type="dcterms:W3CDTF">2024-12-18T21:04:00Z</dcterms:created>
  <dcterms:modified xsi:type="dcterms:W3CDTF">2024-12-18T21:04:00Z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0x0101000B9CA47C536BED43AE868409B649483A</vt:lpwstr>
  </property>
</Properties>
</file>